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36"/>
        <w:ind w:left="1474" w:right="0" w:firstLine="0"/>
        <w:jc w:val="center"/>
        <w:keepNext/>
        <w:spacing w:before="0" w:after="0" w:line="240" w:lineRule="auto"/>
        <w:widowControl/>
        <w:pBdr>
          <w:bottom w:val="single" w:color="000001" w:sz="12" w:space="0"/>
        </w:pBd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0" locked="0" layoutInCell="0" allowOverlap="1">
                <wp:simplePos x="0" y="0"/>
                <wp:positionH relativeFrom="column">
                  <wp:posOffset>78740</wp:posOffset>
                </wp:positionH>
                <wp:positionV relativeFrom="paragraph">
                  <wp:posOffset>39370</wp:posOffset>
                </wp:positionV>
                <wp:extent cx="787400" cy="734060"/>
                <wp:effectExtent l="0" t="0" r="0" b="0"/>
                <wp:wrapSquare wrapText="bothSides"/>
                <wp:docPr id="1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Изображение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787400" cy="7340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;o:allowoverlap:true;o:allowincell:false;mso-position-horizontal-relative:text;margin-left:6.20pt;mso-position-horizontal:absolute;mso-position-vertical-relative:text;margin-top:3.10pt;mso-position-vertical:absolute;width:62.00pt;height:57.80pt;mso-wrap-distance-left:0.00pt;mso-wrap-distance-top:0.00pt;mso-wrap-distance-right:0.00pt;mso-wrap-distance-bottom:0.0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rFonts w:ascii="Georgia" w:hAnsi="Georgia" w:cs="Georgia"/>
          <w:bCs/>
          <w:color w:val="000000"/>
          <w:spacing w:val="0"/>
          <w:sz w:val="28"/>
          <w:szCs w:val="28"/>
        </w:rPr>
        <w:t xml:space="preserve">РЕГИОНАЛЬНОЕ ОТДЕЛЕНИЕ </w:t>
      </w:r>
      <w:r/>
    </w:p>
    <w:p>
      <w:pPr>
        <w:pStyle w:val="736"/>
        <w:ind w:left="1474" w:right="0" w:firstLine="0"/>
        <w:jc w:val="center"/>
        <w:spacing w:before="0" w:after="0" w:line="240" w:lineRule="auto"/>
        <w:widowControl/>
        <w:rPr>
          <w:spacing w:val="0"/>
        </w:rPr>
        <w:pBdr>
          <w:bottom w:val="single" w:color="000001" w:sz="12" w:space="0"/>
        </w:pBdr>
      </w:pPr>
      <w:r>
        <w:rPr>
          <w:rFonts w:ascii="Georgia" w:hAnsi="Georgia" w:cs="Georgia"/>
          <w:spacing w:val="0"/>
          <w:sz w:val="28"/>
          <w:szCs w:val="28"/>
        </w:rPr>
        <w:t xml:space="preserve">СОЦИАЛИСТИЧЕСКОЙ ПОЛИТИЧЕСКОЙ ПАРТИИ </w:t>
      </w:r>
      <w:r>
        <w:rPr>
          <w:rFonts w:ascii="Georgia" w:hAnsi="Georgia" w:cs="Georgia"/>
          <w:bCs/>
          <w:color w:val="000000"/>
          <w:spacing w:val="0"/>
          <w:sz w:val="28"/>
          <w:szCs w:val="28"/>
        </w:rPr>
        <w:t xml:space="preserve">СПРАВЕДЛИВАЯ РОССИЯ</w:t>
      </w:r>
      <w:r>
        <w:rPr>
          <w:spacing w:val="0"/>
        </w:rPr>
      </w:r>
    </w:p>
    <w:p>
      <w:pPr>
        <w:pStyle w:val="736"/>
        <w:ind w:left="1474" w:right="0" w:firstLine="0"/>
        <w:jc w:val="center"/>
        <w:spacing w:before="0" w:after="0" w:line="240" w:lineRule="auto"/>
        <w:widowControl/>
        <w:rPr>
          <w:spacing w:val="0"/>
        </w:rPr>
        <w:pBdr>
          <w:bottom w:val="single" w:color="000001" w:sz="12" w:space="0"/>
        </w:pBdr>
      </w:pPr>
      <w:r>
        <w:rPr>
          <w:rFonts w:ascii="Georgia" w:hAnsi="Georgia" w:cs="Georgia"/>
          <w:bCs/>
          <w:color w:val="000000"/>
          <w:spacing w:val="0"/>
          <w:sz w:val="28"/>
          <w:szCs w:val="28"/>
        </w:rPr>
        <w:t xml:space="preserve">В ТАМБОВСКОЙ ОБЛАСТИ</w:t>
      </w:r>
      <w:r>
        <w:rPr>
          <w:spacing w:val="0"/>
        </w:rPr>
      </w:r>
    </w:p>
    <w:p>
      <w:pPr>
        <w:pStyle w:val="735"/>
        <w:numPr>
          <w:ilvl w:val="0"/>
          <w:numId w:val="0"/>
        </w:numPr>
        <w:ind w:left="1474" w:right="0" w:firstLine="0"/>
        <w:jc w:val="center"/>
        <w:keepNext/>
        <w:spacing w:before="57" w:after="0" w:line="240" w:lineRule="auto"/>
        <w:tabs>
          <w:tab w:val="clear" w:pos="708" w:leader="none"/>
          <w:tab w:val="left" w:pos="8786" w:leader="none"/>
        </w:tabs>
        <w:outlineLvl w:val="3"/>
        <w:suppressLineNumbers/>
      </w:pPr>
      <w:r>
        <w:rPr>
          <w:rStyle w:val="718"/>
          <w:rFonts w:ascii="Times New Roman" w:hAnsi="Times New Roman" w:eastAsia="Times New Roman" w:cs="Times New Roman"/>
          <w:b w:val="0"/>
          <w:bCs w:val="0"/>
          <w:i/>
          <w:iCs/>
          <w:color w:val="00000a"/>
          <w:spacing w:val="-8"/>
          <w:sz w:val="18"/>
          <w:szCs w:val="18"/>
          <w:u w:val="none"/>
          <w:lang w:val="en-US" w:eastAsia="ru-RU" w:bidi="ar-SA"/>
        </w:rPr>
        <w:t xml:space="preserve">392000, г. Тамбов, ул. Базарная, 126, тел.: 8 (910) 854-02-13, tambov.spravedlivo.ru, e-mail: </w:t>
      </w:r>
      <w:r>
        <w:rPr>
          <w:rStyle w:val="719"/>
          <w:rFonts w:ascii="Times New Roman" w:hAnsi="Times New Roman" w:eastAsia="Times New Roman" w:cs="Times New Roman"/>
          <w:b w:val="0"/>
          <w:bCs w:val="0"/>
          <w:i/>
          <w:iCs/>
          <w:color w:val="00000a"/>
          <w:spacing w:val="-8"/>
          <w:sz w:val="18"/>
          <w:szCs w:val="18"/>
          <w:u w:val="none"/>
          <w:lang w:val="en-US" w:eastAsia="ru-RU" w:bidi="ar-SA"/>
        </w:rPr>
        <w:t xml:space="preserve">tambov@spravedlivo.ru</w:t>
      </w:r>
      <w:r/>
    </w:p>
    <w:p>
      <w:pPr>
        <w:pStyle w:val="712"/>
        <w:ind w:left="180"/>
        <w:rPr>
          <w:rFonts w:ascii="Times New Roman" w:hAnsi="Times New Roman"/>
          <w:i/>
          <w:sz w:val="26"/>
          <w:szCs w:val="26"/>
        </w:rPr>
      </w:pPr>
      <w:r>
        <w:rPr>
          <w:i/>
          <w:sz w:val="26"/>
          <w:szCs w:val="26"/>
        </w:rPr>
      </w:r>
      <w:r>
        <w:rPr>
          <w:rFonts w:ascii="Times New Roman" w:hAnsi="Times New Roman"/>
          <w:i/>
          <w:sz w:val="26"/>
          <w:szCs w:val="26"/>
        </w:rPr>
      </w:r>
    </w:p>
    <w:p>
      <w:pPr>
        <w:pStyle w:val="712"/>
        <w:ind w:left="180" w:right="141"/>
        <w:rPr>
          <w:rFonts w:ascii="Times New Roman" w:hAnsi="Times New Roman"/>
          <w:i/>
          <w:sz w:val="26"/>
          <w:szCs w:val="26"/>
        </w:rPr>
      </w:pPr>
      <w:r>
        <w:rPr>
          <w:i/>
          <w:sz w:val="26"/>
          <w:szCs w:val="26"/>
        </w:rPr>
      </w:r>
      <w:r>
        <w:rPr>
          <w:rFonts w:ascii="Times New Roman" w:hAnsi="Times New Roman"/>
          <w:i/>
          <w:sz w:val="26"/>
          <w:szCs w:val="26"/>
        </w:rPr>
      </w:r>
    </w:p>
    <w:p>
      <w:pPr>
        <w:pStyle w:val="712"/>
        <w:ind w:left="180"/>
        <w:rPr>
          <w:rFonts w:ascii="Times New Roman" w:hAnsi="Times New Roman"/>
          <w:i w:val="0"/>
          <w:iCs w:val="0"/>
          <w:sz w:val="26"/>
          <w:szCs w:val="26"/>
        </w:rPr>
      </w:pPr>
      <w:r>
        <w:rPr>
          <w:i w:val="0"/>
          <w:iCs w:val="0"/>
          <w:sz w:val="26"/>
          <w:szCs w:val="26"/>
        </w:rPr>
        <w:t xml:space="preserve">26 января 2026 г.</w:t>
      </w:r>
      <w:r>
        <w:rPr>
          <w:rFonts w:ascii="Times New Roman" w:hAnsi="Times New Roman"/>
          <w:i w:val="0"/>
          <w:iCs w:val="0"/>
          <w:sz w:val="26"/>
          <w:szCs w:val="26"/>
        </w:rPr>
      </w:r>
    </w:p>
    <w:p>
      <w:pPr>
        <w:pStyle w:val="73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73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Политика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в отношении обработки персональных данных 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Общие положения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</w:pPr>
      <w:r>
        <w:rPr>
          <w:rFonts w:ascii="Times New Roman" w:hAnsi="Times New Roman"/>
          <w:sz w:val="26"/>
          <w:szCs w:val="26"/>
        </w:rPr>
        <w:t xml:space="preserve">1.1. Настоящая Политика в отношении обработки персональных данных (далее — Политика) разработана во исполнение требований </w:t>
      </w:r>
      <w:hyperlink r:id="rId13" w:tooltip="consultantplus://offline/ref=A40EB56B7EB51568E21F764F226D0562DB667D60FFA57FEAA1871CB8FB5FE7275ECA7441F9B5D0DFCDBC5701CD7ECDBF7E05687755265311M5GAI" w:history="1">
        <w:r>
          <w:rPr>
            <w:rFonts w:ascii="Times New Roman" w:hAnsi="Times New Roman"/>
            <w:sz w:val="26"/>
            <w:szCs w:val="26"/>
          </w:rPr>
          <w:t xml:space="preserve">п. 2 ч. 1 ст. 18.1</w:t>
        </w:r>
      </w:hyperlink>
      <w:r>
        <w:rPr>
          <w:rFonts w:ascii="Times New Roman" w:hAnsi="Times New Roman"/>
          <w:sz w:val="26"/>
          <w:szCs w:val="26"/>
        </w:rPr>
        <w:t xml:space="preserve"> Федерального з</w:t>
      </w:r>
      <w:r>
        <w:rPr>
          <w:rFonts w:ascii="Times New Roman" w:hAnsi="Times New Roman"/>
          <w:sz w:val="26"/>
          <w:szCs w:val="26"/>
        </w:rPr>
        <w:t xml:space="preserve">акона от 27.07.2006 № 152-ФЗ «О персональных данных» (далее — Закон) в целях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  <w:r/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1.2. Политика действует в отношении всех персональных данных, которые обрабатывает </w:t>
      </w:r>
      <w:bookmarkStart w:id="0" w:name="_Hlk178950963"/>
      <w:r>
        <w:rPr>
          <w:rFonts w:ascii="Times New Roman" w:hAnsi="Times New Roman"/>
          <w:sz w:val="26"/>
          <w:szCs w:val="26"/>
        </w:rPr>
        <w:t xml:space="preserve">региональное отделение Партии </w:t>
      </w:r>
      <w:r>
        <w:rPr>
          <w:rFonts w:ascii="Times New Roman" w:hAnsi="Times New Roman"/>
          <w:b/>
          <w:sz w:val="26"/>
          <w:szCs w:val="26"/>
        </w:rPr>
        <w:t xml:space="preserve">СПРАВЕДЛИВАЯ РОССИЯ </w:t>
      </w:r>
      <w:bookmarkEnd w:id="0"/>
      <w:r>
        <w:rPr>
          <w:rFonts w:ascii="Times New Roman" w:hAnsi="Times New Roman"/>
          <w:sz w:val="26"/>
          <w:szCs w:val="26"/>
        </w:rPr>
        <w:t xml:space="preserve">в </w:t>
      </w:r>
      <w:r>
        <w:rPr>
          <w:rFonts w:ascii="Times New Roman" w:hAnsi="Times New Roman"/>
          <w:b w:val="0"/>
          <w:bCs w:val="0"/>
          <w:sz w:val="26"/>
          <w:szCs w:val="26"/>
        </w:rPr>
        <w:t xml:space="preserve">Тамбовской области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(далее — Оператор).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1.3. Политика распространяется на отношения в области обработки персональных данных, возникшие у Оператора как до, так и после утверждения настоящей Политики.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1.4. Во исполнение требований ч. 2 ст. 18.1 Закона настоящая Политика публикуется в свободном доступе пут</w:t>
      </w:r>
      <w:r>
        <w:rPr>
          <w:rFonts w:ascii="Times New Roman" w:hAnsi="Times New Roman"/>
          <w:sz w:val="26"/>
          <w:szCs w:val="26"/>
        </w:rPr>
        <w:t xml:space="preserve">ем её размещения на сайте Оператора в информационно- телекоммуникационной сети «Интернет» по адресу tambov.spravedlivo.ru/27595610, а также на информационной доске на территории Оператора, по адресу: 392000, Тамбовская область, г. Тамбов, ул. Базарная, 126</w:t>
      </w:r>
      <w:r>
        <w:rPr>
          <w:rFonts w:ascii="Times New Roman" w:hAnsi="Times New Roman"/>
          <w:bCs/>
          <w:sz w:val="26"/>
          <w:szCs w:val="26"/>
        </w:rPr>
        <w:t xml:space="preserve">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1.5. Основные понятия, используемые в Политике: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персональные данные</w:t>
      </w:r>
      <w:r>
        <w:rPr>
          <w:rFonts w:ascii="Times New Roman" w:hAnsi="Times New Roman"/>
          <w:sz w:val="26"/>
          <w:szCs w:val="26"/>
        </w:rPr>
        <w:t xml:space="preserve"> — любая информация, относящаяся к прямо или косвенно определенному или определяемому физическому лицу (субъекту персональных данных);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оператор персональных данных (оператор)</w:t>
      </w:r>
      <w:r>
        <w:rPr>
          <w:rFonts w:ascii="Times New Roman" w:hAnsi="Times New Roman"/>
          <w:sz w:val="26"/>
          <w:szCs w:val="26"/>
        </w:rPr>
        <w:t xml:space="preserve"> — государственный орган, муниципальный орган, юридическое или физическое лицо, самостоятельно или со</w:t>
      </w:r>
      <w:r>
        <w:rPr>
          <w:rFonts w:ascii="Times New Roman" w:hAnsi="Times New Roman"/>
          <w:sz w:val="26"/>
          <w:szCs w:val="26"/>
        </w:rPr>
        <w:t xml:space="preserve">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обработка персональных данных</w:t>
      </w:r>
      <w:r>
        <w:rPr>
          <w:rFonts w:ascii="Times New Roman" w:hAnsi="Times New Roman"/>
          <w:sz w:val="26"/>
          <w:szCs w:val="26"/>
        </w:rPr>
        <w:t xml:space="preserve"> — любое действие (операция) или совокупность действий (операций) с персональными данными, совершаемых с использованием средств автоматизации или без их использования. Обработка персональных данных включает в себя в том числе: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2"/>
        </w:numPr>
        <w:ind w:left="1134" w:hanging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сбор;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2"/>
        </w:numPr>
        <w:ind w:left="1134" w:hanging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запись;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2"/>
        </w:numPr>
        <w:ind w:left="1134" w:hanging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систематизацию;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2"/>
        </w:numPr>
        <w:ind w:left="1134" w:hanging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накопление;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2"/>
        </w:numPr>
        <w:ind w:left="1134" w:hanging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хранение;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2"/>
        </w:numPr>
        <w:ind w:left="1134" w:hanging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уточнение (обновление, изменение);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2"/>
        </w:numPr>
        <w:ind w:left="1134" w:hanging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извлечение;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2"/>
        </w:numPr>
        <w:ind w:left="1134" w:hanging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использование;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2"/>
        </w:numPr>
        <w:ind w:left="1134" w:hanging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передачу (распространение, предоставление, доступ);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2"/>
        </w:numPr>
        <w:ind w:left="1134" w:hanging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обезличивание;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2"/>
        </w:numPr>
        <w:ind w:left="1134" w:hanging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блокирование;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2"/>
        </w:numPr>
        <w:ind w:left="1134" w:hanging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удаление;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2"/>
        </w:numPr>
        <w:ind w:left="1134" w:hanging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уничтожение.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автоматизированная обработка персональных данных</w:t>
      </w:r>
      <w:r>
        <w:rPr>
          <w:rFonts w:ascii="Times New Roman" w:hAnsi="Times New Roman"/>
          <w:sz w:val="26"/>
          <w:szCs w:val="26"/>
        </w:rPr>
        <w:t xml:space="preserve"> — обработка персональных данных с помощью средств вычислительной техники;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распространение персональных данных</w:t>
      </w:r>
      <w:r>
        <w:rPr>
          <w:rFonts w:ascii="Times New Roman" w:hAnsi="Times New Roman"/>
          <w:sz w:val="26"/>
          <w:szCs w:val="26"/>
        </w:rPr>
        <w:t xml:space="preserve"> — действия, направленные на раскрытие персональных данных неопределенному кругу лиц;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руководитель</w:t>
      </w:r>
      <w:r>
        <w:rPr>
          <w:rFonts w:ascii="Times New Roman" w:hAnsi="Times New Roman"/>
          <w:sz w:val="26"/>
          <w:szCs w:val="26"/>
        </w:rPr>
        <w:t xml:space="preserve"> — руководитель исполнительного органа Оператора (Председатель Совета регионального отделения партии);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предоставление персональных данных</w:t>
      </w:r>
      <w:r>
        <w:rPr>
          <w:rFonts w:ascii="Times New Roman" w:hAnsi="Times New Roman"/>
          <w:sz w:val="26"/>
          <w:szCs w:val="26"/>
        </w:rPr>
        <w:t xml:space="preserve"> — действия, направленные на раскрытие персональных данных определенному лицу или определенному кругу лиц;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блокирование персональных данных</w:t>
      </w:r>
      <w:r>
        <w:rPr>
          <w:rFonts w:ascii="Times New Roman" w:hAnsi="Times New Roman"/>
          <w:sz w:val="26"/>
          <w:szCs w:val="26"/>
        </w:rPr>
        <w:t xml:space="preserve"> —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уничтожение персональных данных</w:t>
      </w:r>
      <w:r>
        <w:rPr>
          <w:rFonts w:ascii="Times New Roman" w:hAnsi="Times New Roman"/>
          <w:sz w:val="26"/>
          <w:szCs w:val="26"/>
        </w:rPr>
        <w:t xml:space="preserve"> —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обезличивание персональных данных</w:t>
      </w:r>
      <w:r>
        <w:rPr>
          <w:rFonts w:ascii="Times New Roman" w:hAnsi="Times New Roman"/>
          <w:sz w:val="26"/>
          <w:szCs w:val="26"/>
        </w:rPr>
        <w:t xml:space="preserve"> —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информационная система персональных данных</w:t>
      </w:r>
      <w:r>
        <w:rPr>
          <w:rFonts w:ascii="Times New Roman" w:hAnsi="Times New Roman"/>
          <w:sz w:val="26"/>
          <w:szCs w:val="26"/>
        </w:rPr>
        <w:t xml:space="preserve"> —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1.6. Основные права и обязанности Оператора.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1.6.1. Оператор имеет право: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3"/>
        </w:numPr>
        <w:jc w:val="both"/>
      </w:pPr>
      <w:r>
        <w:rPr>
          <w:rFonts w:ascii="Times New Roman" w:hAnsi="Times New Roman"/>
          <w:sz w:val="26"/>
          <w:szCs w:val="26"/>
        </w:rPr>
        <w:t xml:space="preserve">самостоятельно определять состав и перечень мер, необходимых и достаточных для обеспечения выполнения обязанностей, предусмотренных </w:t>
      </w:r>
      <w:hyperlink r:id="rId14" w:tooltip="consultantplus://offline/ref=A40EB56B7EB51568E21F764F226D0562DB667D60FFA57FEAA1871CB8FB5FE7274CCA2C4DF9B3CDD9CBA901508BM2G8I" w:history="1">
        <w:r>
          <w:rPr>
            <w:rFonts w:ascii="Times New Roman" w:hAnsi="Times New Roman"/>
            <w:sz w:val="26"/>
            <w:szCs w:val="26"/>
          </w:rPr>
          <w:t xml:space="preserve">Законом</w:t>
        </w:r>
      </w:hyperlink>
      <w:r>
        <w:rPr>
          <w:rFonts w:ascii="Times New Roman" w:hAnsi="Times New Roman"/>
          <w:sz w:val="26"/>
          <w:szCs w:val="26"/>
        </w:rPr>
        <w:t xml:space="preserve"> о персональных данных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законами;</w:t>
      </w:r>
      <w:r/>
    </w:p>
    <w:p>
      <w:pPr>
        <w:pStyle w:val="730"/>
        <w:numPr>
          <w:ilvl w:val="0"/>
          <w:numId w:val="3"/>
        </w:numPr>
        <w:jc w:val="both"/>
      </w:pPr>
      <w:r>
        <w:rPr>
          <w:rFonts w:ascii="Times New Roman" w:hAnsi="Times New Roman"/>
          <w:sz w:val="26"/>
          <w:szCs w:val="26"/>
        </w:rPr>
        <w:t xml:space="preserve">поручить обработку персональных данных другому лицу с согласия субъекта персональных данных, </w:t>
      </w:r>
      <w:r>
        <w:rPr>
          <w:rFonts w:ascii="Times New Roman" w:hAnsi="Times New Roman"/>
          <w:sz w:val="26"/>
          <w:szCs w:val="26"/>
        </w:rPr>
        <w:t xml:space="preserve">если иное не предусмотрено федеральным законом, на основании заключаемого с этим лицом договора. Лицо, осуществляющее обработку персональных данных по поручению Оператора, обязано соблюдать принципы и правила обработки персональных данных, предусмотренные </w:t>
      </w:r>
      <w:hyperlink r:id="rId15" w:tooltip="consultantplus://offline/ref=A40EB56B7EB51568E21F764F226D0562DB667D60FFA57FEAA1871CB8FB5FE7274CCA2C4DF9B3CDD9CBA901508BM2G8I" w:history="1">
        <w:r>
          <w:rPr>
            <w:rFonts w:ascii="Times New Roman" w:hAnsi="Times New Roman"/>
            <w:sz w:val="26"/>
            <w:szCs w:val="26"/>
          </w:rPr>
          <w:t xml:space="preserve">Законом</w:t>
        </w:r>
      </w:hyperlink>
      <w:r>
        <w:rPr>
          <w:rFonts w:ascii="Times New Roman" w:hAnsi="Times New Roman"/>
          <w:sz w:val="26"/>
          <w:szCs w:val="26"/>
        </w:rPr>
        <w:t xml:space="preserve"> о персональных данных, соблюдать конфиденциальность персональных данных, принимать необходимые меры, направленные на обеспечение выполнения обязанностей, предусмотренных Законом о персональных данных;</w:t>
      </w:r>
      <w:r/>
    </w:p>
    <w:p>
      <w:pPr>
        <w:pStyle w:val="730"/>
        <w:numPr>
          <w:ilvl w:val="0"/>
          <w:numId w:val="3"/>
        </w:numPr>
        <w:jc w:val="both"/>
      </w:pPr>
      <w:r>
        <w:rPr>
          <w:rFonts w:ascii="Times New Roman" w:hAnsi="Times New Roman"/>
          <w:sz w:val="26"/>
          <w:szCs w:val="26"/>
        </w:rPr>
        <w:t xml:space="preserve">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</w:t>
      </w:r>
      <w:hyperlink r:id="rId16" w:tooltip="consultantplus://offline/ref=A40EB56B7EB51568E21F764F226D0562DB667D60FFA57FEAA1871CB8FB5FE7275ECA7441F9B5D1D1CDBC5701CD7ECDBF7E05687755265311M5GAI" w:history="1">
        <w:r>
          <w:rPr>
            <w:rFonts w:ascii="Times New Roman" w:hAnsi="Times New Roman"/>
            <w:sz w:val="26"/>
            <w:szCs w:val="26"/>
          </w:rPr>
          <w:t xml:space="preserve">Законе</w:t>
        </w:r>
      </w:hyperlink>
      <w:r>
        <w:rPr>
          <w:rFonts w:ascii="Times New Roman" w:hAnsi="Times New Roman"/>
          <w:sz w:val="26"/>
          <w:szCs w:val="26"/>
        </w:rPr>
        <w:t xml:space="preserve"> о персональных данных.</w:t>
      </w:r>
      <w:r/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1.6.2. Оператор обязан: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4"/>
        </w:numPr>
        <w:jc w:val="both"/>
      </w:pPr>
      <w:r>
        <w:rPr>
          <w:rFonts w:ascii="Times New Roman" w:hAnsi="Times New Roman"/>
          <w:sz w:val="26"/>
          <w:szCs w:val="26"/>
        </w:rPr>
        <w:t xml:space="preserve">организовывать обработку персональных данных в соответствии с требованиями </w:t>
      </w:r>
      <w:hyperlink r:id="rId17" w:tooltip="consultantplus://offline/ref=A40EB56B7EB51568E21F764F226D0562DB667D60FFA57FEAA1871CB8FB5FE7274CCA2C4DF9B3CDD9CBA901508BM2G8I" w:history="1">
        <w:r>
          <w:rPr>
            <w:rFonts w:ascii="Times New Roman" w:hAnsi="Times New Roman"/>
            <w:sz w:val="26"/>
            <w:szCs w:val="26"/>
          </w:rPr>
          <w:t xml:space="preserve">Закона</w:t>
        </w:r>
      </w:hyperlink>
      <w:r>
        <w:rPr>
          <w:rFonts w:ascii="Times New Roman" w:hAnsi="Times New Roman"/>
          <w:sz w:val="26"/>
          <w:szCs w:val="26"/>
        </w:rPr>
        <w:t xml:space="preserve"> о персональных данных;</w:t>
      </w:r>
      <w:r/>
    </w:p>
    <w:p>
      <w:pPr>
        <w:pStyle w:val="730"/>
        <w:numPr>
          <w:ilvl w:val="0"/>
          <w:numId w:val="4"/>
        </w:numPr>
        <w:jc w:val="both"/>
      </w:pPr>
      <w:r>
        <w:rPr>
          <w:rFonts w:ascii="Times New Roman" w:hAnsi="Times New Roman"/>
          <w:sz w:val="26"/>
          <w:szCs w:val="26"/>
        </w:rPr>
        <w:t xml:space="preserve">отвечать на обращения и запросы субъектов персональных данных и их законных представителей в соответствии с требованиями </w:t>
      </w:r>
      <w:hyperlink r:id="rId18" w:tooltip="consultantplus://offline/ref=A40EB56B7EB51568E21F764F226D0562DB667D60FFA57FEAA1871CB8FB5FE7274CCA2C4DF9B3CDD9CBA901508BM2G8I" w:history="1">
        <w:r>
          <w:rPr>
            <w:rFonts w:ascii="Times New Roman" w:hAnsi="Times New Roman"/>
            <w:sz w:val="26"/>
            <w:szCs w:val="26"/>
          </w:rPr>
          <w:t xml:space="preserve">Закона</w:t>
        </w:r>
      </w:hyperlink>
      <w:r>
        <w:rPr>
          <w:rFonts w:ascii="Times New Roman" w:hAnsi="Times New Roman"/>
          <w:sz w:val="26"/>
          <w:szCs w:val="26"/>
        </w:rPr>
        <w:t xml:space="preserve"> о персональных данных;</w:t>
      </w:r>
      <w:r/>
    </w:p>
    <w:p>
      <w:pPr>
        <w:pStyle w:val="730"/>
        <w:numPr>
          <w:ilvl w:val="0"/>
          <w:numId w:val="4"/>
        </w:numPr>
        <w:jc w:val="both"/>
      </w:pPr>
      <w:r>
        <w:rPr>
          <w:rFonts w:ascii="Times New Roman" w:hAnsi="Times New Roman"/>
          <w:sz w:val="26"/>
          <w:szCs w:val="26"/>
        </w:rPr>
        <w:t xml:space="preserve">сообщать в </w:t>
      </w:r>
      <w:hyperlink r:id="rId19" w:tooltip="consultantplus://offline/ref=A40EB56B7EB51568E21F764F226D0562DB667D60FFA57FEAA1871CB8FB5FE7275ECA7441F9B5D2D1CABC5701CD7ECDBF7E05687755265311M5GAI" w:history="1">
        <w:r>
          <w:rPr>
            <w:rFonts w:ascii="Times New Roman" w:hAnsi="Times New Roman"/>
            <w:sz w:val="26"/>
            <w:szCs w:val="26"/>
          </w:rPr>
          <w:t xml:space="preserve">уполномоченный орган по защите прав субъектов персональных данных</w:t>
        </w:r>
      </w:hyperlink>
      <w:r>
        <w:rPr>
          <w:rFonts w:ascii="Times New Roman" w:hAnsi="Times New Roman"/>
          <w:sz w:val="26"/>
          <w:szCs w:val="26"/>
        </w:rPr>
        <w:t xml:space="preserve"> (Федеральную службу по надзору в сфере связи, информационных технологий и массовых коммуникаций (Роскомнадзор)) по запросу этого органа необходимую информацию в течение 10 рабочих дней с дат</w:t>
      </w:r>
      <w:r>
        <w:rPr>
          <w:rFonts w:ascii="Times New Roman" w:hAnsi="Times New Roman"/>
          <w:sz w:val="26"/>
          <w:szCs w:val="26"/>
        </w:rPr>
        <w:t xml:space="preserve">ы получения такого запроса. Данный срок может быть продлен, но не более чем на пять рабочих дней.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информации;</w:t>
      </w:r>
      <w:r/>
    </w:p>
    <w:p>
      <w:pPr>
        <w:pStyle w:val="730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порядке, определенном федеральным органом исполнительной власти, уполномоченным в области обеспечения безопасности, обеспечивать взаимодействие с государственной системой о</w:t>
      </w:r>
      <w:r>
        <w:rPr>
          <w:rFonts w:ascii="Times New Roman" w:hAnsi="Times New Roman"/>
          <w:sz w:val="26"/>
          <w:szCs w:val="26"/>
        </w:rPr>
        <w:t xml:space="preserve">бнаружения, предупреждения и ликвидации последствий компьютерных атак на информационные ресурсы РФ, включая информирование его о компьютерных инцидентах, которые повлекли неправомерную передачу (предоставление, распространение, доступ) персональных данных.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1.7. Основные права субъекта персональных данных. Субъект персональных данных имеет право: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5"/>
        </w:numPr>
        <w:ind w:left="1276" w:hanging="360"/>
        <w:jc w:val="both"/>
      </w:pPr>
      <w:r>
        <w:rPr>
          <w:rFonts w:ascii="Times New Roman" w:hAnsi="Times New Roman"/>
          <w:sz w:val="26"/>
          <w:szCs w:val="26"/>
        </w:rPr>
        <w:t xml:space="preserve">получать информацию, касающуюся обработки его персональных данных, за исключением случаев, предусмотренных </w:t>
      </w:r>
      <w:hyperlink r:id="rId20" w:tooltip="consultantplus://offline/ref=A40EB56B7EB51568E21F764F226D0562DB667D60FFA57FEAA1871CB8FB5FE7275ECA7441F9B5D0DAC8BC5701CD7ECDBF7E05687755265311M5GAI" w:history="1">
        <w:r>
          <w:rPr>
            <w:rFonts w:ascii="Times New Roman" w:hAnsi="Times New Roman"/>
            <w:sz w:val="26"/>
            <w:szCs w:val="26"/>
          </w:rPr>
          <w:t xml:space="preserve">федеральными законами</w:t>
        </w:r>
      </w:hyperlink>
      <w:r>
        <w:rPr>
          <w:rFonts w:ascii="Times New Roman" w:hAnsi="Times New Roman"/>
          <w:sz w:val="26"/>
          <w:szCs w:val="26"/>
        </w:rPr>
        <w:t xml:space="preserve">. Сведения предоставляются субъ</w:t>
      </w:r>
      <w:r>
        <w:rPr>
          <w:rFonts w:ascii="Times New Roman" w:hAnsi="Times New Roman"/>
          <w:sz w:val="26"/>
          <w:szCs w:val="26"/>
        </w:rPr>
        <w:t xml:space="preserve">екту персональных данных Оператором в доступной форме, и в них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</w:t>
      </w:r>
      <w:hyperlink r:id="rId21" w:tooltip="consultantplus://offline/ref=A40EB56B7EB51568E21F764F226D0562DB667D60FFA57FEAA1871CB8FB5FE7275ECA7441F9B5D0DBC9BC5701CD7ECDBF7E05687755265311M5GAI" w:history="1">
        <w:r>
          <w:rPr>
            <w:rFonts w:ascii="Times New Roman" w:hAnsi="Times New Roman"/>
            <w:sz w:val="26"/>
            <w:szCs w:val="26"/>
          </w:rPr>
          <w:t xml:space="preserve">Перечень</w:t>
        </w:r>
      </w:hyperlink>
      <w:r>
        <w:rPr>
          <w:rFonts w:ascii="Times New Roman" w:hAnsi="Times New Roman"/>
          <w:sz w:val="26"/>
          <w:szCs w:val="26"/>
        </w:rPr>
        <w:t xml:space="preserve"> информации и </w:t>
      </w:r>
      <w:hyperlink r:id="rId22" w:tooltip="consultantplus://offline/ref=A40EB56B7EB51568E21F764F226D0562DB667D60FFA57FEAA1871CB8FB5FE7275ECA7441F9B5D0DBCDBC5701CD7ECDBF7E05687755265311M5GAI" w:history="1">
        <w:r>
          <w:rPr>
            <w:rFonts w:ascii="Times New Roman" w:hAnsi="Times New Roman"/>
            <w:sz w:val="26"/>
            <w:szCs w:val="26"/>
          </w:rPr>
          <w:t xml:space="preserve">порядок</w:t>
        </w:r>
      </w:hyperlink>
      <w:r>
        <w:rPr>
          <w:rFonts w:ascii="Times New Roman" w:hAnsi="Times New Roman"/>
          <w:sz w:val="26"/>
          <w:szCs w:val="26"/>
        </w:rPr>
        <w:t xml:space="preserve"> ее получения установлен </w:t>
      </w:r>
      <w:hyperlink r:id="rId23" w:tooltip="consultantplus://offline/ref=A40EB56B7EB51568E21F764F226D0562DB667D60FFA57FEAA1871CB8FB5FE7274CCA2C4DF9B3CDD9CBA901508BM2G8I" w:history="1">
        <w:r>
          <w:rPr>
            <w:rFonts w:ascii="Times New Roman" w:hAnsi="Times New Roman"/>
            <w:sz w:val="26"/>
            <w:szCs w:val="26"/>
          </w:rPr>
          <w:t xml:space="preserve">Законом</w:t>
        </w:r>
      </w:hyperlink>
      <w:r>
        <w:rPr>
          <w:rFonts w:ascii="Times New Roman" w:hAnsi="Times New Roman"/>
          <w:sz w:val="26"/>
          <w:szCs w:val="26"/>
        </w:rPr>
        <w:t xml:space="preserve"> о персональных данных;</w:t>
      </w:r>
      <w:r/>
    </w:p>
    <w:p>
      <w:pPr>
        <w:pStyle w:val="730"/>
        <w:numPr>
          <w:ilvl w:val="0"/>
          <w:numId w:val="5"/>
        </w:numPr>
        <w:ind w:left="1276" w:hanging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требовать от оператора уточнения его персональных данных, их бл</w:t>
      </w:r>
      <w:r>
        <w:rPr>
          <w:rFonts w:ascii="Times New Roman" w:hAnsi="Times New Roman"/>
          <w:sz w:val="26"/>
          <w:szCs w:val="26"/>
        </w:rPr>
        <w:t xml:space="preserve">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5"/>
        </w:numPr>
        <w:ind w:left="1276" w:hanging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дать предварительное согласие на обработку персональных данных в целях продвижения на рынке товаров, работ и услуг;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5"/>
        </w:numPr>
        <w:ind w:left="1276" w:hanging="360"/>
        <w:jc w:val="both"/>
      </w:pPr>
      <w:r>
        <w:rPr>
          <w:rFonts w:ascii="Times New Roman" w:hAnsi="Times New Roman"/>
          <w:sz w:val="26"/>
          <w:szCs w:val="26"/>
        </w:rPr>
        <w:t xml:space="preserve">обжаловать в </w:t>
      </w:r>
      <w:hyperlink r:id="rId24" w:tooltip="consultantplus://offline/ref=A40EB56B7EB51568E21F764F226D0562DB617767FBA17FEAA1871CB8FB5FE7275ECA7441F9B5D3DACDBC5701CD7ECDBF7E05687755265311M5GAI" w:history="1">
        <w:r>
          <w:rPr>
            <w:rFonts w:ascii="Times New Roman" w:hAnsi="Times New Roman"/>
            <w:sz w:val="26"/>
            <w:szCs w:val="26"/>
          </w:rPr>
          <w:t xml:space="preserve">Роскомнадзоре</w:t>
        </w:r>
      </w:hyperlink>
      <w:r>
        <w:rPr>
          <w:rFonts w:ascii="Times New Roman" w:hAnsi="Times New Roman"/>
          <w:sz w:val="26"/>
          <w:szCs w:val="26"/>
        </w:rPr>
        <w:t xml:space="preserve"> или в судебном порядке неправомерные действия или бездействие Оператора при обработке его персональных данных.</w:t>
      </w:r>
      <w:r/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1.8. Контроль за исполнением требований настоящей Политики осуществляется уполномоченным лицом, ответственным за организацию обработки персональных данных у Оператора.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1.9.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/>
      <w:bookmarkStart w:id="2" w:name="P61"/>
      <w:r/>
      <w:bookmarkEnd w:id="2"/>
      <w:r/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Цели сбора персональных данных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 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2.2. Обработке подлежат только персональные данные, которые отвечают целям их обработки.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/>
      <w:bookmarkStart w:id="3" w:name="P65"/>
      <w:r/>
      <w:bookmarkEnd w:id="3"/>
      <w:r>
        <w:rPr>
          <w:rFonts w:ascii="Times New Roman" w:hAnsi="Times New Roman"/>
          <w:sz w:val="26"/>
          <w:szCs w:val="26"/>
        </w:rPr>
        <w:t xml:space="preserve">2.3. Обработка Оператором персональных данных осуществляется в следующих целях: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6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ведение кадрового и бухгалтерского учета;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6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подбор персонала (соискателей) на вакантные должности Оператора;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6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подготовка, заключение и исполнение гражданско-правового договора;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6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ведение воинского учета;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6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обеспечение пропускного режима на территорию Оператора;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6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обеспечение соблюдения трудового законодательства РФ;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6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обеспечение соблюдения налогового законодательства РФ;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6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обеспечение соблюдения пенсионного законодательства РФ;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6"/>
        </w:numPr>
        <w:jc w:val="both"/>
        <w:rPr>
          <w:rFonts w:ascii="Times New Roman" w:hAnsi="Times New Roman"/>
          <w:sz w:val="26"/>
          <w:szCs w:val="26"/>
        </w:rPr>
      </w:pPr>
      <w:r/>
      <w:bookmarkStart w:id="4" w:name="_Hlk177740677"/>
      <w:r>
        <w:rPr>
          <w:rFonts w:ascii="Times New Roman" w:hAnsi="Times New Roman"/>
          <w:sz w:val="26"/>
          <w:szCs w:val="26"/>
        </w:rPr>
        <w:t xml:space="preserve">добровольное медицинское страхование</w:t>
      </w:r>
      <w:bookmarkEnd w:id="4"/>
      <w:r>
        <w:rPr>
          <w:rFonts w:ascii="Times New Roman" w:hAnsi="Times New Roman"/>
          <w:sz w:val="26"/>
          <w:szCs w:val="26"/>
        </w:rPr>
        <w:t xml:space="preserve">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6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обеспечение прохождения ознакомительной, производственной или преддипломной практики на основании договора с учебным заведением;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6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политическая агитация;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6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работа с персональными данными на сайте Оператора;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6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иных целях, предусмотренных действующим законодательством РФ.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2.4. Обработка персональных данных может осуществляться исключительно в целях обеспечения соблюдения законов и иных нормативных правовых актов.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Правовые основания обработки персональных данных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3.1. Правовым основанием обработки персональных данных является совокупность нормативных правовых актов, во исполнение которых и в соответствии с которыми Оператор осуществляет обработку персональных данных, в том числе: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17"/>
        </w:numPr>
        <w:ind w:left="1276" w:hanging="360"/>
        <w:jc w:val="both"/>
      </w:pPr>
      <w:r/>
      <w:hyperlink r:id="rId25" w:tooltip="consultantplus://offline/ref=A40EB56B7EB51568E21F764F226D0562DD6D7367F4F228E8F0D212BDF30FBD3748837946E7B5D5C7CFB701M5G3I" w:history="1">
        <w:r>
          <w:rPr>
            <w:rFonts w:ascii="Times New Roman" w:hAnsi="Times New Roman"/>
            <w:sz w:val="26"/>
            <w:szCs w:val="26"/>
          </w:rPr>
          <w:t xml:space="preserve">Конституция</w:t>
        </w:r>
      </w:hyperlink>
      <w:r>
        <w:rPr>
          <w:rFonts w:ascii="Times New Roman" w:hAnsi="Times New Roman"/>
          <w:sz w:val="26"/>
          <w:szCs w:val="26"/>
        </w:rPr>
        <w:t xml:space="preserve"> Российской Федерации;</w:t>
      </w:r>
      <w:r/>
    </w:p>
    <w:p>
      <w:pPr>
        <w:pStyle w:val="730"/>
        <w:numPr>
          <w:ilvl w:val="0"/>
          <w:numId w:val="17"/>
        </w:numPr>
        <w:ind w:left="1276" w:hanging="360"/>
        <w:jc w:val="both"/>
      </w:pPr>
      <w:r>
        <w:rPr>
          <w:rFonts w:ascii="Times New Roman" w:hAnsi="Times New Roman"/>
          <w:sz w:val="26"/>
          <w:szCs w:val="26"/>
        </w:rPr>
        <w:t xml:space="preserve">Гражданский </w:t>
      </w:r>
      <w:hyperlink r:id="rId26" w:tooltip="consultantplus://offline/ref=A40EB56B7EB51568E21F764F226D0562DB667C66F8A57FEAA1871CB8FB5FE7274CCA2C4DF9B3CDD9CBA901508BM2G8I" w:history="1">
        <w:r>
          <w:rPr>
            <w:rFonts w:ascii="Times New Roman" w:hAnsi="Times New Roman"/>
            <w:sz w:val="26"/>
            <w:szCs w:val="26"/>
          </w:rPr>
          <w:t xml:space="preserve">кодекс</w:t>
        </w:r>
      </w:hyperlink>
      <w:r>
        <w:rPr>
          <w:rFonts w:ascii="Times New Roman" w:hAnsi="Times New Roman"/>
          <w:sz w:val="26"/>
          <w:szCs w:val="26"/>
        </w:rPr>
        <w:t xml:space="preserve"> Российской Федерации;</w:t>
      </w:r>
      <w:r/>
    </w:p>
    <w:p>
      <w:pPr>
        <w:pStyle w:val="730"/>
        <w:numPr>
          <w:ilvl w:val="0"/>
          <w:numId w:val="17"/>
        </w:numPr>
        <w:ind w:left="1276" w:hanging="360"/>
        <w:jc w:val="both"/>
      </w:pPr>
      <w:r>
        <w:rPr>
          <w:rFonts w:ascii="Times New Roman" w:hAnsi="Times New Roman"/>
          <w:sz w:val="26"/>
          <w:szCs w:val="26"/>
        </w:rPr>
        <w:t xml:space="preserve">Трудовой </w:t>
      </w:r>
      <w:hyperlink r:id="rId27" w:tooltip="consultantplus://offline/ref=A40EB56B7EB51568E21F764F226D0562DB647D60FBA47FEAA1871CB8FB5FE7274CCA2C4DF9B3CDD9CBA901508BM2G8I" w:history="1">
        <w:r>
          <w:rPr>
            <w:rFonts w:ascii="Times New Roman" w:hAnsi="Times New Roman"/>
            <w:sz w:val="26"/>
            <w:szCs w:val="26"/>
          </w:rPr>
          <w:t xml:space="preserve">кодекс</w:t>
        </w:r>
      </w:hyperlink>
      <w:r>
        <w:rPr>
          <w:rFonts w:ascii="Times New Roman" w:hAnsi="Times New Roman"/>
          <w:sz w:val="26"/>
          <w:szCs w:val="26"/>
        </w:rPr>
        <w:t xml:space="preserve"> Российской Федерации;</w:t>
      </w:r>
      <w:r/>
    </w:p>
    <w:p>
      <w:pPr>
        <w:pStyle w:val="730"/>
        <w:numPr>
          <w:ilvl w:val="0"/>
          <w:numId w:val="17"/>
        </w:numPr>
        <w:ind w:left="1276" w:hanging="360"/>
        <w:jc w:val="both"/>
      </w:pPr>
      <w:r>
        <w:rPr>
          <w:rFonts w:ascii="Times New Roman" w:hAnsi="Times New Roman"/>
          <w:sz w:val="26"/>
          <w:szCs w:val="26"/>
        </w:rPr>
        <w:t xml:space="preserve">Налоговый </w:t>
      </w:r>
      <w:hyperlink r:id="rId28" w:tooltip="consultantplus://offline/ref=A40EB56B7EB51568E21F764F226D0562DB617C63F9A07FEAA1871CB8FB5FE7274CCA2C4DF9B3CDD9CBA901508BM2G8I" w:history="1">
        <w:r>
          <w:rPr>
            <w:rFonts w:ascii="Times New Roman" w:hAnsi="Times New Roman"/>
            <w:sz w:val="26"/>
            <w:szCs w:val="26"/>
          </w:rPr>
          <w:t xml:space="preserve">кодекс</w:t>
        </w:r>
      </w:hyperlink>
      <w:r>
        <w:rPr>
          <w:rFonts w:ascii="Times New Roman" w:hAnsi="Times New Roman"/>
          <w:sz w:val="26"/>
          <w:szCs w:val="26"/>
        </w:rPr>
        <w:t xml:space="preserve"> Российской Федерации;</w:t>
      </w:r>
      <w:r/>
    </w:p>
    <w:p>
      <w:pPr>
        <w:pStyle w:val="730"/>
        <w:numPr>
          <w:ilvl w:val="0"/>
          <w:numId w:val="17"/>
        </w:numPr>
        <w:ind w:left="1276" w:hanging="360"/>
        <w:jc w:val="both"/>
        <w:rPr>
          <w:rFonts w:ascii="Times New Roman" w:hAnsi="Times New Roman"/>
          <w:sz w:val="26"/>
          <w:szCs w:val="26"/>
        </w:rPr>
      </w:pPr>
      <w:r/>
      <w:bookmarkStart w:id="5" w:name="_Hlk137544544"/>
      <w:r>
        <w:rPr>
          <w:rFonts w:ascii="Times New Roman" w:hAnsi="Times New Roman"/>
          <w:sz w:val="26"/>
          <w:szCs w:val="26"/>
        </w:rPr>
        <w:t xml:space="preserve">Федеральный закон от 27.07.2006 № 152-ФЗ «О персональных данных»;</w:t>
      </w:r>
      <w:bookmarkEnd w:id="5"/>
      <w:r/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17"/>
        </w:numPr>
        <w:ind w:left="1276" w:hanging="360"/>
        <w:jc w:val="both"/>
      </w:pPr>
      <w:r>
        <w:rPr>
          <w:rFonts w:ascii="Times New Roman" w:hAnsi="Times New Roman"/>
          <w:sz w:val="26"/>
          <w:szCs w:val="26"/>
        </w:rPr>
        <w:t xml:space="preserve">Федеральный </w:t>
      </w:r>
      <w:hyperlink r:id="rId29" w:tooltip="consultantplus://offline/ref=A40EB56B7EB51568E21F764F226D0562DB677562FAA67FEAA1871CB8FB5FE7274CCA2C4DF9B3CDD9CBA901508BM2G8I" w:history="1">
        <w:r>
          <w:rPr>
            <w:rFonts w:ascii="Times New Roman" w:hAnsi="Times New Roman"/>
            <w:sz w:val="26"/>
            <w:szCs w:val="26"/>
          </w:rPr>
          <w:t xml:space="preserve">закон</w:t>
        </w:r>
      </w:hyperlink>
      <w:r>
        <w:rPr>
          <w:rFonts w:ascii="Times New Roman" w:hAnsi="Times New Roman"/>
          <w:sz w:val="26"/>
          <w:szCs w:val="26"/>
        </w:rPr>
        <w:t xml:space="preserve"> от 06.12.2011 № 402-ФЗ «О бухгалтерском учете»;</w:t>
      </w:r>
      <w:r/>
    </w:p>
    <w:p>
      <w:pPr>
        <w:pStyle w:val="730"/>
        <w:numPr>
          <w:ilvl w:val="0"/>
          <w:numId w:val="17"/>
        </w:numPr>
        <w:ind w:left="1276" w:hanging="360"/>
        <w:jc w:val="both"/>
      </w:pPr>
      <w:r>
        <w:rPr>
          <w:rFonts w:ascii="Times New Roman" w:hAnsi="Times New Roman"/>
          <w:sz w:val="26"/>
          <w:szCs w:val="26"/>
        </w:rPr>
        <w:t xml:space="preserve">Федеральный </w:t>
      </w:r>
      <w:hyperlink r:id="rId30" w:tooltip="consultantplus://offline/ref=A40EB56B7EB51568E21F764F226D0562DB617661F9A77FEAA1871CB8FB5FE7274CCA2C4DF9B3CDD9CBA901508BM2G8I" w:history="1">
        <w:r>
          <w:rPr>
            <w:rFonts w:ascii="Times New Roman" w:hAnsi="Times New Roman"/>
            <w:sz w:val="26"/>
            <w:szCs w:val="26"/>
          </w:rPr>
          <w:t xml:space="preserve">закон</w:t>
        </w:r>
      </w:hyperlink>
      <w:r>
        <w:rPr>
          <w:rFonts w:ascii="Times New Roman" w:hAnsi="Times New Roman"/>
          <w:sz w:val="26"/>
          <w:szCs w:val="26"/>
        </w:rPr>
        <w:t xml:space="preserve"> от 15.12.2001 № 167-ФЗ «Об обязательном пенсионном страховании в Российской Федерации»;</w:t>
      </w:r>
      <w:r/>
    </w:p>
    <w:p>
      <w:pPr>
        <w:pStyle w:val="730"/>
        <w:numPr>
          <w:ilvl w:val="0"/>
          <w:numId w:val="17"/>
        </w:numPr>
        <w:ind w:left="1276" w:hanging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Федеральный закон от 27.07.2006 № 149-ФЗ «Об информации, информационных технологиях и о защите информации»;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17"/>
        </w:numPr>
        <w:ind w:left="1276" w:hanging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Федеральный закон от 12.06.2002 № 67-ФЗ «Об основных гарантиях избирательных прав и права на участие в референдуме граждан Российской Федерации»;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17"/>
        </w:numPr>
        <w:ind w:left="1276" w:hanging="360"/>
        <w:jc w:val="both"/>
      </w:pPr>
      <w:r/>
      <w:hyperlink r:id="rId31" w:tooltip="consultantplus://offline/ref=4B1AA24D5380655912E1FD663DD0814500FBE1B2D53546F83D03A09CB83C494FA2C971DB1BF6C3AEB0BA7AD0A6T8g8G" w:history="1">
        <w:r>
          <w:rPr>
            <w:rFonts w:ascii="Times New Roman" w:hAnsi="Times New Roman"/>
            <w:sz w:val="26"/>
            <w:szCs w:val="26"/>
          </w:rPr>
          <w:t xml:space="preserve">Постановление</w:t>
        </w:r>
      </w:hyperlink>
      <w:r>
        <w:rPr>
          <w:rFonts w:ascii="Times New Roman" w:hAnsi="Times New Roman"/>
          <w:sz w:val="26"/>
          <w:szCs w:val="26"/>
        </w:rPr>
        <w:t xml:space="preserve"> Правительства РФ от 27.11.2006 № 719 «Об утверждении Положения о воинском учете»;</w:t>
      </w:r>
      <w:r/>
    </w:p>
    <w:p>
      <w:pPr>
        <w:pStyle w:val="730"/>
        <w:numPr>
          <w:ilvl w:val="0"/>
          <w:numId w:val="17"/>
        </w:numPr>
        <w:ind w:left="1276" w:hanging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Постановление Правительства РФ </w:t>
      </w:r>
      <w:r>
        <w:rPr>
          <w:rFonts w:ascii="Times New Roman" w:hAnsi="Times New Roman" w:eastAsia="Times New Roman"/>
          <w:color w:val="000000"/>
          <w:sz w:val="26"/>
          <w:szCs w:val="26"/>
        </w:rPr>
        <w:t xml:space="preserve">от 15.09.2008 г. № 687 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«Об утверждении Положения об особенностях обработки персональных данных, осуществляемой без использования средств автоматизации»</w:t>
      </w:r>
      <w:r>
        <w:rPr>
          <w:rFonts w:ascii="Times New Roman" w:hAnsi="Times New Roman" w:eastAsia="Times New Roman"/>
          <w:color w:val="000000"/>
          <w:sz w:val="26"/>
          <w:szCs w:val="26"/>
        </w:rPr>
        <w:t xml:space="preserve">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17"/>
        </w:numPr>
        <w:ind w:left="1276" w:hanging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иные нормативные правовые акты, регулирующие отношения, связанные с деятельностью Оператора.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3.2. Правовым основанием обработки персональных данных также являются: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Устав Оператора;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7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договоры, заключаемые между Оператором и субъектами персональных данных;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7"/>
        </w:numPr>
        <w:jc w:val="both"/>
      </w:pPr>
      <w:r/>
      <w:hyperlink r:id="rId32" w:tooltip="consultantplus://offline/ref=A40EB56B7EB51568E21F764F226D0562DB667D60FFA57FEAA1871CB8FB5FE7275ECA7441F9B5D1DEC5BC5701CD7ECDBF7E05687755265311M5GAI" w:history="1">
        <w:r>
          <w:rPr>
            <w:rFonts w:ascii="Times New Roman" w:hAnsi="Times New Roman"/>
            <w:sz w:val="26"/>
            <w:szCs w:val="26"/>
          </w:rPr>
          <w:t xml:space="preserve">согласие</w:t>
        </w:r>
      </w:hyperlink>
      <w:r>
        <w:rPr>
          <w:rFonts w:ascii="Times New Roman" w:hAnsi="Times New Roman"/>
          <w:sz w:val="26"/>
          <w:szCs w:val="26"/>
        </w:rPr>
        <w:t xml:space="preserve"> субъектов персональных данных на обработку их персональных данных.</w:t>
      </w:r>
      <w:r/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 Объем и категории обрабатываемых персональных данных, категории субъектов персональных данных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</w:pPr>
      <w:r>
        <w:rPr>
          <w:rFonts w:ascii="Times New Roman" w:hAnsi="Times New Roman"/>
          <w:sz w:val="26"/>
          <w:szCs w:val="26"/>
        </w:rPr>
        <w:t xml:space="preserve">4.1. Содержание и объем обрабатываемых персональных данных должны соответствовать заявленным целям обработки, предусмотренным в </w:t>
      </w:r>
      <w:hyperlink w:tooltip="#P61" w:anchor="P61" w:history="1">
        <w:r>
          <w:rPr>
            <w:rFonts w:ascii="Times New Roman" w:hAnsi="Times New Roman"/>
            <w:sz w:val="26"/>
            <w:szCs w:val="26"/>
          </w:rPr>
          <w:t xml:space="preserve">разд. 2</w:t>
        </w:r>
      </w:hyperlink>
      <w:r>
        <w:rPr>
          <w:rFonts w:ascii="Times New Roman" w:hAnsi="Times New Roman"/>
          <w:sz w:val="26"/>
          <w:szCs w:val="26"/>
        </w:rPr>
        <w:t xml:space="preserve"> настоящей Политики. Обрабатываемые персональные данные не должны быть избыточными по отношению к заявленным целям их обработки.</w:t>
      </w:r>
      <w:r/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4.2. Оператор может обрабатывать персональные данные следующих категорий субъектов персональных данных: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4.2.1. Для цели ведения кадрового и бухгалтерского учета — работники, родственники работников, уволенные работники:</w:t>
      </w:r>
      <w:r>
        <w:rPr>
          <w:rFonts w:ascii="Times New Roman" w:hAnsi="Times New Roman"/>
          <w:sz w:val="26"/>
          <w:szCs w:val="26"/>
        </w:rPr>
      </w:r>
    </w:p>
    <w:p>
      <w:pPr>
        <w:pStyle w:val="727"/>
        <w:numPr>
          <w:ilvl w:val="0"/>
          <w:numId w:val="0"/>
        </w:numPr>
        <w:contextualSpacing/>
        <w:ind w:left="850" w:right="0" w:firstLine="0"/>
        <w:jc w:val="both"/>
        <w:spacing w:before="0" w:after="0"/>
        <w:widowControl/>
        <w:tabs>
          <w:tab w:val="clear" w:pos="708" w:leader="none"/>
          <w:tab w:val="left" w:pos="1185" w:leader="none"/>
        </w:tabs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фамилия, имя, отчество; год рождения; месяц рождения; дата ро</w:t>
      </w:r>
      <w:r>
        <w:rPr>
          <w:sz w:val="26"/>
          <w:szCs w:val="26"/>
        </w:rPr>
        <w:t xml:space="preserve">ждения; место рождения; семейное положение; социальное положение; имущественное положение; доходы; пол; адрес электронной почты; адрес места жительства; адрес регистрации; номер телефона; СНИЛС; ИНН; гражданство; данные документа, удостоверяющего личность;</w:t>
      </w:r>
      <w:r>
        <w:rPr>
          <w:sz w:val="26"/>
          <w:szCs w:val="26"/>
        </w:rPr>
        <w:t xml:space="preserve"> данные водительского удостоверения; данные документа, содержащиеся в свидетельстве о рождении; реквизиты банковской карты; номер расчетного счета; номер лицевого счета; профессия; должность; сведения о трудовой деятельности (в том числе стаж работы, данны</w:t>
      </w:r>
      <w:r>
        <w:rPr>
          <w:sz w:val="26"/>
          <w:szCs w:val="26"/>
        </w:rPr>
        <w:t xml:space="preserve">е о трудовой занятости на текущее время с указанием наименования и расчетного счета организации); отношение к воинской обязанности, сведения о воинском учете; сведения об образовании; фото-видео изображение лица; политические взгляды; сведения о судимости.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4.2.2. Для цели подбора персонала (соискателей) на вакантные должности Оператора — соискатели: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left="850" w:right="0" w:firstLine="0"/>
        <w:jc w:val="both"/>
        <w:spacing w:before="0" w:after="0"/>
        <w:widowControl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фамилия, имя, отчество; год рождения; месяц рождения; дата рождения; семейное положение; пол; адрес места жительства; ном</w:t>
      </w:r>
      <w:r>
        <w:rPr>
          <w:rFonts w:ascii="Times New Roman" w:hAnsi="Times New Roman"/>
          <w:sz w:val="26"/>
          <w:szCs w:val="26"/>
        </w:rPr>
        <w:t xml:space="preserve">ер телефона; гражданство; профессия; должность; сведения о трудовой деятельности (в том числе стаж работы, данные о трудовой занятости на текущее время с указанием наименования и расчетного счета организации); сведения об образовании; политические взгляды.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4.2.3. Для цели подготовки, заключения и исполнения гражданско-правового договора — контрагенты, представители контрагентов, выгодоприобретатели по договорам, законные представители: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left="850" w:right="0" w:firstLine="0"/>
        <w:jc w:val="both"/>
        <w:spacing w:before="0" w:after="0"/>
        <w:widowControl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фамилия,</w:t>
      </w:r>
      <w:r>
        <w:rPr>
          <w:rFonts w:ascii="Times New Roman" w:hAnsi="Times New Roman"/>
          <w:sz w:val="26"/>
          <w:szCs w:val="26"/>
        </w:rPr>
        <w:t xml:space="preserve"> имя, отчество; год рождения; месяц рождения; дата рождения; доходы; адрес электронной почты; адрес места жительства; адрес регистрации; номер телефона; СНИЛС; ИНН; гражданство; данные документа, удостоверяющего личность; номер расчетного счета; должность.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4.2.4. Для цели ведения воинского учета — работники, уволенные работники: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left="850" w:right="0" w:firstLine="0"/>
        <w:jc w:val="both"/>
        <w:spacing w:before="0" w:after="0"/>
        <w:widowControl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фамилия, имя, отчество; год рождения; месяц рождения; дата р</w:t>
      </w:r>
      <w:r>
        <w:rPr>
          <w:rFonts w:ascii="Times New Roman" w:hAnsi="Times New Roman"/>
          <w:sz w:val="26"/>
          <w:szCs w:val="26"/>
        </w:rPr>
        <w:t xml:space="preserve">ождения; место рождения; семейное положение; пол; адрес места жительства; адрес регистрации; номер телефона; гражданство; данные документа, удостоверяющего личность; данные водительского удостоверения; профессия; должность; сведения о трудовой деятельности</w:t>
      </w:r>
      <w:r>
        <w:rPr>
          <w:rFonts w:ascii="Times New Roman" w:hAnsi="Times New Roman"/>
          <w:sz w:val="26"/>
          <w:szCs w:val="26"/>
        </w:rPr>
        <w:t xml:space="preserve"> (в том числе стаж работы, данные о трудовой занятости на текущее время с указанием наименования и расчетного счета организации); отношение к воинской обязанности, сведения о воинском учете; сведения об образовании; знание иностранных языков, состав семьи.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4.2.5. Для цели обеспечения пропускного режима на территорию Оператора  — работники:</w:t>
      </w:r>
      <w:r>
        <w:rPr>
          <w:rFonts w:ascii="Times New Roman" w:hAnsi="Times New Roman"/>
          <w:sz w:val="26"/>
          <w:szCs w:val="26"/>
        </w:rPr>
      </w:r>
    </w:p>
    <w:p>
      <w:pPr>
        <w:pStyle w:val="727"/>
        <w:numPr>
          <w:ilvl w:val="0"/>
          <w:numId w:val="0"/>
        </w:numPr>
        <w:contextualSpacing/>
        <w:ind w:left="850" w:right="0" w:firstLine="0"/>
        <w:jc w:val="both"/>
        <w:spacing w:before="0" w:after="0"/>
        <w:widowControl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фамилия, имя, отчество; должность.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/>
      <w:bookmarkStart w:id="6" w:name="_Hlk177740296"/>
      <w:r/>
      <w:bookmarkEnd w:id="6"/>
      <w:r>
        <w:rPr>
          <w:rFonts w:ascii="Times New Roman" w:hAnsi="Times New Roman"/>
          <w:sz w:val="26"/>
          <w:szCs w:val="26"/>
        </w:rPr>
        <w:t xml:space="preserve">4.2.6. Для цели обеспечения соблюдения трудового законодательства РФ — работники, уволенные работники: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left="850" w:right="0" w:firstLine="0"/>
        <w:jc w:val="both"/>
        <w:spacing w:before="0" w:after="0"/>
        <w:widowControl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фамилия, имя, отчество; год рождения</w:t>
      </w:r>
      <w:r>
        <w:rPr>
          <w:rFonts w:ascii="Times New Roman" w:hAnsi="Times New Roman"/>
          <w:sz w:val="26"/>
          <w:szCs w:val="26"/>
        </w:rPr>
        <w:t xml:space="preserve">; месяц рождения; дата рождения; место рождения; семейное положение; доходы; пол; адрес места жительства; адрес регистрации; СНИЛС; ИНН; гражданство; данные документа, удостоверяющего личность; данные водительского удостоверения; реквизиты банковской карты</w:t>
      </w:r>
      <w:r>
        <w:rPr>
          <w:rFonts w:ascii="Times New Roman" w:hAnsi="Times New Roman"/>
          <w:sz w:val="26"/>
          <w:szCs w:val="26"/>
        </w:rPr>
        <w:t xml:space="preserve">; номер расчетного счета; номер лицевого счета; профессия; должность; сведения о трудовой деятельности (в том числе стаж работы, данные о трудовой занятости на текущее время с указанием наименования и расчетного счета организации); сведения об образовании.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4.2.7. Для цели обеспечения соблюдения налогового законодательства РФ — работники, уволенные работники: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left="850" w:right="0" w:firstLine="0"/>
        <w:jc w:val="both"/>
        <w:spacing w:before="0" w:after="0"/>
        <w:widowControl/>
        <w:rPr>
          <w:rFonts w:ascii="Times New Roman" w:hAnsi="Times New Roman"/>
          <w:sz w:val="26"/>
          <w:szCs w:val="26"/>
        </w:rPr>
      </w:pPr>
      <w:r/>
      <w:bookmarkStart w:id="7" w:name="_Hlk177740296_Копия_1"/>
      <w:r/>
      <w:bookmarkEnd w:id="7"/>
      <w:r>
        <w:rPr>
          <w:rFonts w:ascii="Times New Roman" w:hAnsi="Times New Roman"/>
          <w:sz w:val="26"/>
          <w:szCs w:val="26"/>
        </w:rPr>
        <w:t xml:space="preserve">фамилия, имя, отчество; год рождения; месяц рождения; дата рождения; д</w:t>
      </w:r>
      <w:r>
        <w:rPr>
          <w:rFonts w:ascii="Times New Roman" w:hAnsi="Times New Roman"/>
          <w:sz w:val="26"/>
          <w:szCs w:val="26"/>
        </w:rPr>
        <w:t xml:space="preserve">оходы; адрес регистрации; СНИЛС; ИНН; гражданство; данные документа, удостоверяющего личность; сведения о трудовой деятельности (в том числе стаж работы, данные о трудовой занятости на текущее время с указанием наименования и расчетного счета организации).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4.2.8. Для цели обеспечения соблюдения пенсионного законодательства РФ — работники, уволенные работники: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left="850" w:right="0" w:firstLine="0"/>
        <w:jc w:val="both"/>
        <w:spacing w:before="0" w:after="0"/>
        <w:widowControl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фамилия, имя, отчество; год рождения; месяц рождения; дата рождения; доходы; пол;</w:t>
      </w:r>
      <w:r>
        <w:rPr>
          <w:rFonts w:ascii="Times New Roman" w:hAnsi="Times New Roman"/>
          <w:sz w:val="26"/>
          <w:szCs w:val="26"/>
        </w:rPr>
        <w:t xml:space="preserve"> адрес регистрации; СНИЛС; гражданство; данные документа, удостоверяющего личность; должность; сведения о трудовой деятельности (в том числе стаж работы, данные о трудовой занятости на текущее время с указанием наименования и расчетного счета организации).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4.2.9. Для цели добровольного медицинского страхования — работники: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0"/>
        </w:numPr>
        <w:ind w:left="850" w:right="0" w:firstLine="0"/>
        <w:jc w:val="both"/>
        <w:spacing w:before="0" w:after="0"/>
        <w:widowControl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фамилия, имя, отчество; год рождения; месяц рождения; дата рождения; пол; ад</w:t>
      </w:r>
      <w:r>
        <w:rPr>
          <w:rFonts w:ascii="Times New Roman" w:hAnsi="Times New Roman"/>
          <w:sz w:val="26"/>
          <w:szCs w:val="26"/>
        </w:rPr>
        <w:t xml:space="preserve">рес регистрации; номер телефона; СНИЛС; данные документа, удостоверяющего личность; должность; сведения о трудовой деятельности (в том числе стаж работы, данные о трудовой занятости на текущее время с указанием наименования и расчетного счета организации).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left="0" w:right="0" w:firstLine="567"/>
        <w:jc w:val="both"/>
        <w:spacing w:before="0" w:after="0"/>
        <w:widowControl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4.2.10. Для цели обеспечения прохождения ознакомительной, производственной или преддипломной практики на основании договора с учебным заведением — практиканты: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left="850" w:right="0" w:firstLine="0"/>
        <w:jc w:val="both"/>
        <w:spacing w:before="0" w:after="0"/>
        <w:widowControl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фамилия, имя, отчество; год рождения; месяц рождения; дата рождения; адрес регистрации; гражданст</w:t>
      </w:r>
      <w:r>
        <w:rPr>
          <w:rFonts w:ascii="Times New Roman" w:hAnsi="Times New Roman"/>
          <w:sz w:val="26"/>
          <w:szCs w:val="26"/>
        </w:rPr>
        <w:t xml:space="preserve">во; данные документа, удостоверяющего личность; профессия; должность; сведения о трудовой деятельности (в том числе стаж работы, данные о трудовой занятости на текущее время с указанием наименования и расчетного счета организации); сведения об образовании.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4.2.11. Для цели политической агитации — работники, члены партии, кандидаты на выборные должности: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0"/>
        </w:numPr>
        <w:ind w:left="85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фамилия, имя, отчество; год рождения; месяц рождения; дата рождения; место рождения; семейное положение; имущественное пол</w:t>
      </w:r>
      <w:r>
        <w:rPr>
          <w:rFonts w:ascii="Times New Roman" w:hAnsi="Times New Roman"/>
          <w:sz w:val="26"/>
          <w:szCs w:val="26"/>
        </w:rPr>
        <w:t xml:space="preserve">ожение; доходы; пол; адрес места жительства; адрес регистрации; гражданство; данные документа, удостоверяющего личность; данные документа, удостоверяющего личность за пределами Российской Федерации; профессия; должность; сведения о трудовой деятельности (в</w:t>
      </w:r>
      <w:r>
        <w:rPr>
          <w:rFonts w:ascii="Times New Roman" w:hAnsi="Times New Roman"/>
          <w:sz w:val="26"/>
          <w:szCs w:val="26"/>
        </w:rPr>
        <w:t xml:space="preserve"> том числе стаж работы, данные о трудовой занятости на текущее время с указанием наименования и расчетного счета организации); отношение к воинской обязанности, сведения о воинском учете; сведения об образовании; политические взгляды; сведения о судимости.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4.2.12. Для цели работы с персональными данными на сайте Оператора — работники, члены партии, кандидаты на выборные должности: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0"/>
        </w:numPr>
        <w:ind w:left="85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фамилия, имя, отчество; год рождения; месяц рождения; дата рождения; пол; гражданство; профессия; должность; сведения о тру</w:t>
      </w:r>
      <w:r>
        <w:rPr>
          <w:rFonts w:ascii="Times New Roman" w:hAnsi="Times New Roman"/>
          <w:sz w:val="26"/>
          <w:szCs w:val="26"/>
        </w:rPr>
        <w:t xml:space="preserve">довой деятельности (в том числе стаж работы, данные о трудовой занятости на текущее время с указанием наименования и расчетного счета организации); сведения, собираемые посредством метрических программ; сведения об образовании; фото-видео изображение лица.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4.3. Оператор осуществляет обработку персональных данных следующими способами: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2"/>
        </w:numPr>
        <w:ind w:left="1276" w:hanging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сбор;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2"/>
        </w:numPr>
        <w:ind w:left="1276" w:hanging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запись;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2"/>
        </w:numPr>
        <w:ind w:left="1276" w:hanging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систематизацию;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2"/>
        </w:numPr>
        <w:ind w:left="1276" w:hanging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накопление;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2"/>
        </w:numPr>
        <w:ind w:left="1276" w:hanging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хранение;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2"/>
        </w:numPr>
        <w:ind w:left="1276" w:hanging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уточнение (обновление, изменение);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2"/>
        </w:numPr>
        <w:ind w:left="1276" w:hanging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извлечение;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2"/>
        </w:numPr>
        <w:ind w:left="1276" w:hanging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использование;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2"/>
        </w:numPr>
        <w:ind w:left="1276" w:hanging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передачу (распространение, предоставление, доступ);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2"/>
        </w:numPr>
        <w:ind w:left="1276" w:hanging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блокирование;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2"/>
        </w:numPr>
        <w:ind w:left="1276" w:hanging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удаление;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2"/>
        </w:numPr>
        <w:ind w:left="1276" w:hanging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уничтожение.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4.4. Обработка </w:t>
      </w:r>
      <w:r>
        <w:rPr>
          <w:rFonts w:ascii="Times New Roman" w:hAnsi="Times New Roman"/>
          <w:sz w:val="26"/>
          <w:szCs w:val="26"/>
        </w:rPr>
        <w:t xml:space="preserve">Оператором биометрических персональных данных (сведений, которые характеризуют физиологические и биологические особенности человека, на основании которых можно установить его личность) осуществляется в соответствии с законодательством Российской Федерации.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</w:pPr>
      <w:r>
        <w:rPr>
          <w:rFonts w:ascii="Times New Roman" w:hAnsi="Times New Roman"/>
          <w:sz w:val="26"/>
          <w:szCs w:val="26"/>
        </w:rPr>
        <w:t xml:space="preserve">4.5. Оператором не осуществляется обработка специальных категорий персональных данных, касающихся расовой, национальной принадлежности, религиозных или философских убеждений, состояния здоровья, интимной жизни, за исключением случаев, предусмотренных </w:t>
      </w:r>
      <w:hyperlink r:id="rId33" w:tooltip="consultantplus://offline/ref=A40EB56B7EB51568E21F764F226D0562DB667D60FFA57FEAA1871CB8FB5FE7275ECA7441F9B5D3D1CFBC5701CD7ECDBF7E05687755265311M5GAI" w:history="1">
        <w:r>
          <w:rPr>
            <w:rFonts w:ascii="Times New Roman" w:hAnsi="Times New Roman"/>
            <w:sz w:val="26"/>
            <w:szCs w:val="26"/>
          </w:rPr>
          <w:t xml:space="preserve">законодательством</w:t>
        </w:r>
      </w:hyperlink>
      <w:r>
        <w:rPr>
          <w:rFonts w:ascii="Times New Roman" w:hAnsi="Times New Roman"/>
          <w:sz w:val="26"/>
          <w:szCs w:val="26"/>
        </w:rPr>
        <w:t xml:space="preserve"> РФ.</w:t>
      </w:r>
      <w:r/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 Порядок и условия обработки персональных данных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5.1. Обработка персональных данных осуществляется Оператором в соответствии с требованиями законодательства Российской Федерации.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</w:pPr>
      <w:r>
        <w:rPr>
          <w:rFonts w:ascii="Times New Roman" w:hAnsi="Times New Roman"/>
          <w:sz w:val="26"/>
          <w:szCs w:val="26"/>
        </w:rPr>
        <w:t xml:space="preserve">5.2. Обработка персональных данных осуществляется с согласия субъектов персональных данных на обработку их персональных данных, а также без такового в </w:t>
      </w:r>
      <w:hyperlink r:id="rId34" w:tooltip="consultantplus://offline/ref=A40EB56B7EB51568E21F764F226D0562DB667D60FFA57FEAA1871CB8FB5FE7275ECA7441F9B5D1DCCABC5701CD7ECDBF7E05687755265311M5GAI" w:history="1">
        <w:r>
          <w:rPr>
            <w:rFonts w:ascii="Times New Roman" w:hAnsi="Times New Roman"/>
            <w:sz w:val="26"/>
            <w:szCs w:val="26"/>
          </w:rPr>
          <w:t xml:space="preserve">случаях</w:t>
        </w:r>
      </w:hyperlink>
      <w:r>
        <w:rPr>
          <w:rFonts w:ascii="Times New Roman" w:hAnsi="Times New Roman"/>
          <w:sz w:val="26"/>
          <w:szCs w:val="26"/>
        </w:rPr>
        <w:t xml:space="preserve">, предусмотренных законодательством Российской Федерации.</w:t>
      </w:r>
      <w:r/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5.3. Оператор осуществляет обработку персональных данных для каждой цели их обработки следующими способами: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8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неавтоматизированная обработка персональных данных;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8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автоматизированная обработка персональных данных с передачей полученной информации по информационно-телекоммуникационным сетям или без таковой;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8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смешанная обработка персональных данных.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5.4. К обработке персональных данных допускаются работники Оператора, в должностные обязанности которых входит обработка персональных данных.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</w:pPr>
      <w:r>
        <w:rPr>
          <w:rFonts w:ascii="Times New Roman" w:hAnsi="Times New Roman"/>
          <w:sz w:val="26"/>
          <w:szCs w:val="26"/>
        </w:rPr>
        <w:t xml:space="preserve">5.5. Обработка персональных данных для каждой цели обработки, указанной в </w:t>
      </w:r>
      <w:hyperlink w:tooltip="#P65" w:anchor="P65" w:history="1">
        <w:r>
          <w:rPr>
            <w:rFonts w:ascii="Times New Roman" w:hAnsi="Times New Roman"/>
            <w:sz w:val="26"/>
            <w:szCs w:val="26"/>
          </w:rPr>
          <w:t xml:space="preserve">п. 2.3</w:t>
        </w:r>
      </w:hyperlink>
      <w:r>
        <w:rPr>
          <w:rFonts w:ascii="Times New Roman" w:hAnsi="Times New Roman"/>
          <w:sz w:val="26"/>
          <w:szCs w:val="26"/>
        </w:rPr>
        <w:t xml:space="preserve"> Политики, осуществляется путем:</w:t>
      </w:r>
      <w:r/>
    </w:p>
    <w:p>
      <w:pPr>
        <w:pStyle w:val="730"/>
        <w:numPr>
          <w:ilvl w:val="0"/>
          <w:numId w:val="9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получения персональных данных в устной и письменной форме непосредственно от субъектов персональных данных;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9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внесения персональных данных в журналы, реестры и информационные системы Оператора;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9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использования иных способов обработки персональных данных.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5.6. Не допускается раскрытие третьим лицам и распространение персональных данных без согласия субъекта персональных данных, ес</w:t>
      </w:r>
      <w:r>
        <w:rPr>
          <w:rFonts w:ascii="Times New Roman" w:hAnsi="Times New Roman"/>
          <w:sz w:val="26"/>
          <w:szCs w:val="26"/>
        </w:rPr>
        <w:t xml:space="preserve">ли иное не предусмотрено федеральным законом. Согласие на обработку персональных данных, разрешенных субъектом персональных данных для распространения, оформляется отдельно от иных согласий субъекта персональных данных на обработку его персональных данных.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</w:pPr>
      <w:r/>
      <w:hyperlink r:id="rId35" w:tooltip="consultantplus://offline/ref=A40EB56B7EB51568E21F764F226D0562DC6D7664F7A37FEAA1871CB8FB5FE7275ECA7441F9B5D3D8CFBC5701CD7ECDBF7E05687755265311M5GAI" w:history="1">
        <w:r>
          <w:rPr>
            <w:rFonts w:ascii="Times New Roman" w:hAnsi="Times New Roman"/>
            <w:sz w:val="26"/>
            <w:szCs w:val="26"/>
          </w:rPr>
          <w:t xml:space="preserve">Требования</w:t>
        </w:r>
      </w:hyperlink>
      <w:r>
        <w:rPr>
          <w:rFonts w:ascii="Times New Roman" w:hAnsi="Times New Roman"/>
          <w:sz w:val="26"/>
          <w:szCs w:val="26"/>
        </w:rPr>
        <w:t xml:space="preserve"> к содержанию согласия на обработку персональных данных, разреш</w:t>
      </w:r>
      <w:r>
        <w:rPr>
          <w:rFonts w:ascii="Times New Roman" w:hAnsi="Times New Roman"/>
          <w:sz w:val="26"/>
          <w:szCs w:val="26"/>
        </w:rPr>
        <w:t xml:space="preserve">енных субъектом персональных данных для распространения, утверждены Приказом Роскомнадзора от 24.02.2021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распространения».</w:t>
      </w:r>
      <w:r/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5.7. Передача</w:t>
      </w:r>
      <w:r>
        <w:rPr>
          <w:rFonts w:ascii="Times New Roman" w:hAnsi="Times New Roman"/>
          <w:sz w:val="26"/>
          <w:szCs w:val="26"/>
        </w:rPr>
        <w:t xml:space="preserve"> персональных данных органам дознания и следствия, в Федеральную налоговую службу,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5.8. Опер</w:t>
      </w:r>
      <w:r>
        <w:rPr>
          <w:rFonts w:ascii="Times New Roman" w:hAnsi="Times New Roman"/>
          <w:sz w:val="26"/>
          <w:szCs w:val="26"/>
        </w:rPr>
        <w:t xml:space="preserve">атор принимает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распространения и других несанкционированных действий, в том числе: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10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определяет угрозы безопасности персональных данных при их обработке;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10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принимает локальные нормативные акты и иные документы, регулирующие отношения в сфере обработки и защиты персональных данных;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10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назначает лиц, ответственных за обеспечение безопасности персональных данных в структурных подразделениях и информационных системах Оператора;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10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создает необходимые условия для работы с персональными данными;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10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организует учет документов, содержащих персональные данные;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10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организует работу с информационными системами, в которых обрабатываются персональные данные;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10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хранит персональные данные в условиях, при которых обеспечивается их сохранность и исключается неправомерный доступ к ним;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10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организует обучение работников Оператора, осуществляющих обработку персональных данных.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5.9. Оператор осущ</w:t>
      </w:r>
      <w:r>
        <w:rPr>
          <w:rFonts w:ascii="Times New Roman" w:hAnsi="Times New Roman"/>
          <w:sz w:val="26"/>
          <w:szCs w:val="26"/>
        </w:rPr>
        <w:t xml:space="preserve">ествляет хранение персональных данных в форме, позволяющей определить субъекта персональных данных, не дольше, чем этого требует каждая цель обработки персональных данных, если срок хранения персональных данных не установлен федеральным законом, договором.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</w:pPr>
      <w:r>
        <w:rPr>
          <w:rFonts w:ascii="Times New Roman" w:hAnsi="Times New Roman"/>
          <w:sz w:val="26"/>
          <w:szCs w:val="26"/>
        </w:rPr>
        <w:t xml:space="preserve">5.9.1. Персональные данные на бумажных носителях хранятся у Оператора в течение сроков хранения документов, для которых эти сроки предусмотрены законодательством об архивном деле в РФ (Федеральный </w:t>
      </w:r>
      <w:hyperlink r:id="rId36" w:tooltip="consultantplus://offline/ref=A40EB56B7EB51568E21F764F226D0562DB677663FAA17FEAA1871CB8FB5FE7274CCA2C4DF9B3CDD9CBA901508BM2G8I" w:history="1">
        <w:r>
          <w:rPr>
            <w:rFonts w:ascii="Times New Roman" w:hAnsi="Times New Roman"/>
            <w:sz w:val="26"/>
            <w:szCs w:val="26"/>
          </w:rPr>
          <w:t xml:space="preserve">закон</w:t>
        </w:r>
      </w:hyperlink>
      <w:r>
        <w:rPr>
          <w:rFonts w:ascii="Times New Roman" w:hAnsi="Times New Roman"/>
          <w:sz w:val="26"/>
          <w:szCs w:val="26"/>
        </w:rPr>
        <w:t xml:space="preserve"> от 22.10.2004 № 125-ФЗ «Об архивном деле в Российской Федерации», </w:t>
      </w:r>
      <w:hyperlink r:id="rId37" w:tooltip="consultantplus://offline/ref=A40EB56B7EB51568E21F764F226D0562DC617162FDA47FEAA1871CB8FB5FE7275ECA7441F9B5D3D8CDBC5701CD7ECDBF7E05687755265311M5GAI" w:history="1">
        <w:r>
          <w:rPr>
            <w:rFonts w:ascii="Times New Roman" w:hAnsi="Times New Roman"/>
            <w:sz w:val="26"/>
            <w:szCs w:val="26"/>
          </w:rPr>
          <w:t xml:space="preserve">Перечень</w:t>
        </w:r>
      </w:hyperlink>
      <w:r>
        <w:rPr>
          <w:rFonts w:ascii="Times New Roman" w:hAnsi="Times New Roman"/>
          <w:sz w:val="26"/>
          <w:szCs w:val="26"/>
        </w:rPr>
        <w:t xml:space="preserve">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 </w:t>
      </w:r>
      <w:r>
        <w:rPr>
          <w:rFonts w:ascii="Times New Roman" w:hAnsi="Times New Roman"/>
          <w:sz w:val="26"/>
          <w:szCs w:val="26"/>
        </w:rPr>
        <w:t xml:space="preserve">(утв. Приказом Росархива от 20.12.2019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хранения»)).</w:t>
      </w:r>
      <w:r/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5.9.2. Срок хранения персональных данных, обрабатываемых в информационных системах персональных данных, соответствует сроку хранения персональных данных на бумажных носителях.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5.10. Оператор прекращает обработку персональных данных в следующих случаях: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1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выявлен факт их неправомерной обработки. Срок — в течение трех рабочих дней с даты выявления;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1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достигнута цель их обработки;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11"/>
        </w:numPr>
        <w:jc w:val="both"/>
      </w:pPr>
      <w:r>
        <w:rPr>
          <w:rFonts w:ascii="Times New Roman" w:hAnsi="Times New Roman"/>
          <w:sz w:val="26"/>
          <w:szCs w:val="26"/>
        </w:rPr>
        <w:t xml:space="preserve">истек срок действия или отозвано согласие субъекта персональных данных на обработку указанных данных, когда по </w:t>
      </w:r>
      <w:hyperlink r:id="rId38" w:tooltip="consultantplus://offline/ref=A40EB56B7EB51568E21F764F226D0562DB667D60FFA57FEAA1871CB8FB5FE7274CCA2C4DF9B3CDD9CBA901508BM2G8I" w:history="1">
        <w:r>
          <w:rPr>
            <w:rFonts w:ascii="Times New Roman" w:hAnsi="Times New Roman"/>
            <w:sz w:val="26"/>
            <w:szCs w:val="26"/>
          </w:rPr>
          <w:t xml:space="preserve">Закону</w:t>
        </w:r>
      </w:hyperlink>
      <w:r>
        <w:rPr>
          <w:rFonts w:ascii="Times New Roman" w:hAnsi="Times New Roman"/>
          <w:sz w:val="26"/>
          <w:szCs w:val="26"/>
        </w:rPr>
        <w:t xml:space="preserve"> обработка этих данных допускается только с согласия.</w:t>
      </w:r>
      <w:r/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5.11. При достижении целей обработки персональных данных, а также в случае отзыва субъектом персональных данных согласия на их обработку Оператор прекращает обработку этих данных, если: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1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иное не предусмотрено договором, стороной которого, по которому является субъект персональных данных;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12"/>
        </w:numPr>
        <w:jc w:val="both"/>
      </w:pPr>
      <w:r>
        <w:rPr>
          <w:rFonts w:ascii="Times New Roman" w:hAnsi="Times New Roman"/>
          <w:sz w:val="26"/>
          <w:szCs w:val="26"/>
        </w:rPr>
        <w:t xml:space="preserve">Оператор не вправе осуществлять обработку без согласия субъекта персональных данных на основаниях, предусмотренных </w:t>
      </w:r>
      <w:hyperlink r:id="rId39" w:tooltip="consultantplus://offline/ref=A40EB56B7EB51568E21F764F226D0562DB667D60FFA57FEAA1871CB8FB5FE7274CCA2C4DF9B3CDD9CBA901508BM2G8I" w:history="1">
        <w:r>
          <w:rPr>
            <w:rFonts w:ascii="Times New Roman" w:hAnsi="Times New Roman"/>
            <w:sz w:val="26"/>
            <w:szCs w:val="26"/>
          </w:rPr>
          <w:t xml:space="preserve">Законом</w:t>
        </w:r>
      </w:hyperlink>
      <w:r>
        <w:rPr>
          <w:rFonts w:ascii="Times New Roman" w:hAnsi="Times New Roman"/>
          <w:sz w:val="26"/>
          <w:szCs w:val="26"/>
        </w:rPr>
        <w:t xml:space="preserve"> или иными федеральными законами;</w:t>
      </w:r>
      <w:r/>
    </w:p>
    <w:p>
      <w:pPr>
        <w:pStyle w:val="730"/>
        <w:numPr>
          <w:ilvl w:val="0"/>
          <w:numId w:val="1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иное не предусмотрено другим соглашением между Оператором и субъектом персональных данных.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</w:pPr>
      <w:r>
        <w:rPr>
          <w:rFonts w:ascii="Times New Roman" w:hAnsi="Times New Roman"/>
          <w:sz w:val="26"/>
          <w:szCs w:val="26"/>
        </w:rPr>
        <w:t xml:space="preserve">5.12. При обращении субъекта персональных д</w:t>
      </w:r>
      <w:r>
        <w:rPr>
          <w:rFonts w:ascii="Times New Roman" w:hAnsi="Times New Roman"/>
          <w:sz w:val="26"/>
          <w:szCs w:val="26"/>
        </w:rPr>
        <w:t xml:space="preserve">анных к Оператору с требованием о прекращении обработки персональных данных в срок, не превышающий 10 рабочих дней с даты получения Оператором соответствующего требования, обработка персональных данных прекращается, за исключением случаев, предусмотренных </w:t>
      </w:r>
      <w:hyperlink r:id="rId40" w:tooltip="consultantplus://offline/ref=A40EB56B7EB51568E21F764F226D0562DB667D60FFA57FEAA1871CB8FB5FE7274CCA2C4DF9B3CDD9CBA901508BM2G8I" w:history="1">
        <w:r>
          <w:rPr>
            <w:rFonts w:ascii="Times New Roman" w:hAnsi="Times New Roman"/>
            <w:sz w:val="26"/>
            <w:szCs w:val="26"/>
          </w:rPr>
          <w:t xml:space="preserve">Законом</w:t>
        </w:r>
      </w:hyperlink>
      <w:r>
        <w:rPr>
          <w:rFonts w:ascii="Times New Roman" w:hAnsi="Times New Roman"/>
          <w:sz w:val="26"/>
          <w:szCs w:val="26"/>
        </w:rPr>
        <w:t xml:space="preserve">. Указанный срок может быть продлен, но не более чем на пять рабочих дней. Для этого Оператору необходимо направить субъекту персональных данных мотивированное уведомление с указанием причин продления срока.</w:t>
      </w:r>
      <w:r/>
    </w:p>
    <w:p>
      <w:pPr>
        <w:pStyle w:val="730"/>
        <w:ind w:firstLine="567"/>
        <w:jc w:val="both"/>
      </w:pPr>
      <w:r>
        <w:rPr>
          <w:rFonts w:ascii="Times New Roman" w:hAnsi="Times New Roman"/>
          <w:sz w:val="26"/>
          <w:szCs w:val="26"/>
        </w:rPr>
        <w:t xml:space="preserve">5.13. При сборе персональных данных, в том числе посредством информационно-телекоммуникационной сети «Интернет», Оператор обеспечивае</w:t>
      </w:r>
      <w:r>
        <w:rPr>
          <w:rFonts w:ascii="Times New Roman" w:hAnsi="Times New Roman"/>
          <w:sz w:val="26"/>
          <w:szCs w:val="26"/>
        </w:rPr>
        <w:t xml:space="preserve">т запись, систематизацию, накопление, хранение, уточнение (обновление, изменение), извлечение персональных данных граждан Российской Федерации с использованием баз данных, находящихся на территории Российской Федерации, за исключением случаев, указанных в </w:t>
      </w:r>
      <w:hyperlink r:id="rId41" w:tooltip="consultantplus://offline/ref=A40EB56B7EB51568E21F764F226D0562DB667D60FFA57FEAA1871CB8FB5FE7275ECA7441FDBE878889E20E508F35C0B966196873M4G8I" w:history="1">
        <w:r>
          <w:rPr>
            <w:rFonts w:ascii="Times New Roman" w:hAnsi="Times New Roman"/>
            <w:sz w:val="26"/>
            <w:szCs w:val="26"/>
          </w:rPr>
          <w:t xml:space="preserve">Законе</w:t>
        </w:r>
      </w:hyperlink>
      <w:r>
        <w:rPr>
          <w:rFonts w:ascii="Times New Roman" w:hAnsi="Times New Roman"/>
          <w:sz w:val="26"/>
          <w:szCs w:val="26"/>
        </w:rPr>
        <w:t xml:space="preserve"> о персональных данных.</w:t>
      </w:r>
      <w:r/>
    </w:p>
    <w:p>
      <w:pPr>
        <w:pStyle w:val="729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5.14. Оператором используются следующие информационные системы:</w:t>
      </w:r>
      <w:r>
        <w:rPr>
          <w:rFonts w:ascii="Times New Roman" w:hAnsi="Times New Roman"/>
          <w:sz w:val="26"/>
          <w:szCs w:val="26"/>
        </w:rPr>
      </w:r>
    </w:p>
    <w:p>
      <w:pPr>
        <w:pStyle w:val="729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1С: Бухгалтерия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;</w:t>
      </w:r>
      <w:r>
        <w:rPr>
          <w:rFonts w:ascii="Times New Roman" w:hAnsi="Times New Roman"/>
          <w:sz w:val="26"/>
          <w:szCs w:val="26"/>
        </w:rPr>
      </w:r>
    </w:p>
    <w:p>
      <w:pPr>
        <w:pStyle w:val="729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Корпоративная почта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;</w:t>
      </w:r>
      <w:r>
        <w:rPr>
          <w:rFonts w:ascii="Times New Roman" w:hAnsi="Times New Roman"/>
          <w:sz w:val="26"/>
          <w:szCs w:val="26"/>
        </w:rPr>
      </w:r>
    </w:p>
    <w:p>
      <w:pPr>
        <w:pStyle w:val="729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Программа учета членов партии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;</w:t>
      </w:r>
      <w:r>
        <w:rPr>
          <w:rFonts w:ascii="Times New Roman" w:hAnsi="Times New Roman"/>
          <w:sz w:val="26"/>
          <w:szCs w:val="26"/>
        </w:rPr>
      </w:r>
    </w:p>
    <w:p>
      <w:pPr>
        <w:pStyle w:val="729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Специализированное программное изделие избирательных комиссий.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 Актуализация, исправление, удаление, уничтожение персональных данных, ответы на запросы субъектов на доступ к персональным данным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</w:pPr>
      <w:r>
        <w:rPr>
          <w:rFonts w:ascii="Times New Roman" w:hAnsi="Times New Roman"/>
          <w:sz w:val="26"/>
          <w:szCs w:val="26"/>
        </w:rPr>
        <w:t xml:space="preserve">6.1. Подтверждение факта обработки персональных данных Оператором, правовые основания и цели обработки персональных данных, а также иные сведения, указанные в </w:t>
      </w:r>
      <w:hyperlink r:id="rId42" w:tooltip="consultantplus://offline/ref=A40EB56B7EB51568E21F764F226D0562DB667D60FFA57FEAA1871CB8FB5FE7275ECA7441F9B5D0DBC9BC5701CD7ECDBF7E05687755265311M5GAI" w:history="1">
        <w:r>
          <w:rPr>
            <w:rFonts w:ascii="Times New Roman" w:hAnsi="Times New Roman"/>
            <w:sz w:val="26"/>
            <w:szCs w:val="26"/>
          </w:rPr>
          <w:t xml:space="preserve">ч. 7 ст. 14</w:t>
        </w:r>
      </w:hyperlink>
      <w:r>
        <w:rPr>
          <w:rFonts w:ascii="Times New Roman" w:hAnsi="Times New Roman"/>
          <w:sz w:val="26"/>
          <w:szCs w:val="26"/>
        </w:rPr>
        <w:t xml:space="preserve"> Закона,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</w:t>
      </w:r>
      <w:r>
        <w:rPr>
          <w:rFonts w:ascii="Times New Roman" w:hAnsi="Times New Roman"/>
          <w:sz w:val="26"/>
          <w:szCs w:val="26"/>
        </w:rPr>
        <w:t xml:space="preserve">о представителя. Данный срок может быть продлен, но не более чем на пять рабочих дней.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информации.</w:t>
      </w:r>
      <w:r/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предоставляемые сведения не включаются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Запрос должен содержать: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13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13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сведения, подтвержд</w:t>
      </w:r>
      <w:r>
        <w:rPr>
          <w:rFonts w:ascii="Times New Roman" w:hAnsi="Times New Roman"/>
          <w:sz w:val="26"/>
          <w:szCs w:val="26"/>
        </w:rPr>
        <w:t xml:space="preserve">ающие участие субъекта персональных данных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Оператором;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13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подпись субъекта персональных данных или его представителя.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</w:pPr>
      <w:r>
        <w:rPr>
          <w:rFonts w:ascii="Times New Roman" w:hAnsi="Times New Roman"/>
          <w:sz w:val="26"/>
          <w:szCs w:val="26"/>
        </w:rPr>
        <w:t xml:space="preserve">Запрос может быть направлен в форме электронного документа и подписан электронной подписью в соответствии с </w:t>
      </w:r>
      <w:hyperlink r:id="rId43" w:tooltip="consultantplus://offline/ref=A40EB56B7EB51568E21F764F226D0562DB66716AF7A37FEAA1871CB8FB5FE7275ECA7441F9B5D1D8C4BC5701CD7ECDBF7E05687755265311M5GAI" w:history="1">
        <w:r>
          <w:rPr>
            <w:rFonts w:ascii="Times New Roman" w:hAnsi="Times New Roman"/>
            <w:sz w:val="26"/>
            <w:szCs w:val="26"/>
          </w:rPr>
          <w:t xml:space="preserve">законодательством</w:t>
        </w:r>
      </w:hyperlink>
      <w:r>
        <w:rPr>
          <w:rFonts w:ascii="Times New Roman" w:hAnsi="Times New Roman"/>
          <w:sz w:val="26"/>
          <w:szCs w:val="26"/>
        </w:rPr>
        <w:t xml:space="preserve"> Российской Федерации.</w:t>
      </w:r>
      <w:r/>
    </w:p>
    <w:p>
      <w:pPr>
        <w:pStyle w:val="730"/>
        <w:ind w:firstLine="567"/>
        <w:jc w:val="both"/>
      </w:pPr>
      <w:r>
        <w:rPr>
          <w:rFonts w:ascii="Times New Roman" w:hAnsi="Times New Roman"/>
          <w:sz w:val="26"/>
          <w:szCs w:val="26"/>
        </w:rPr>
        <w:t xml:space="preserve">Оператор предоставляет сведения, указанные в </w:t>
      </w:r>
      <w:hyperlink r:id="rId44" w:tooltip="consultantplus://offline/ref=A40EB56B7EB51568E21F764F226D0562DB667D60FFA57FEAA1871CB8FB5FE7275ECA7441F9B5D0DBC9BC5701CD7ECDBF7E05687755265311M5GAI" w:history="1">
        <w:r>
          <w:rPr>
            <w:rFonts w:ascii="Times New Roman" w:hAnsi="Times New Roman"/>
            <w:sz w:val="26"/>
            <w:szCs w:val="26"/>
          </w:rPr>
          <w:t xml:space="preserve">ч. 7 ст. 14</w:t>
        </w:r>
      </w:hyperlink>
      <w:r>
        <w:rPr>
          <w:rFonts w:ascii="Times New Roman" w:hAnsi="Times New Roman"/>
          <w:sz w:val="26"/>
          <w:szCs w:val="26"/>
        </w:rPr>
        <w:t xml:space="preserve"> Закона, субъекту персональных данных или его представителю в той форме, в которой направлены соответствующие обращение либо запрос, если иное не указано в обращении или запросе.</w:t>
      </w:r>
      <w:r/>
    </w:p>
    <w:p>
      <w:pPr>
        <w:pStyle w:val="730"/>
        <w:ind w:firstLine="567"/>
        <w:jc w:val="both"/>
      </w:pPr>
      <w:r>
        <w:rPr>
          <w:rFonts w:ascii="Times New Roman" w:hAnsi="Times New Roman"/>
          <w:sz w:val="26"/>
          <w:szCs w:val="26"/>
        </w:rPr>
        <w:t xml:space="preserve">Если в обращении (запросе) субъекта персональных данных не отражены в соответствии с требованиями </w:t>
      </w:r>
      <w:hyperlink r:id="rId45" w:tooltip="consultantplus://offline/ref=A40EB56B7EB51568E21F764F226D0562DB667D60FFA57FEAA1871CB8FB5FE7275ECA7441F9B5D0DBCDBC5701CD7ECDBF7E05687755265311M5GAI" w:history="1">
        <w:r>
          <w:rPr>
            <w:rFonts w:ascii="Times New Roman" w:hAnsi="Times New Roman"/>
            <w:sz w:val="26"/>
            <w:szCs w:val="26"/>
          </w:rPr>
          <w:t xml:space="preserve">Закона</w:t>
        </w:r>
      </w:hyperlink>
      <w:r>
        <w:rPr>
          <w:rFonts w:ascii="Times New Roman" w:hAnsi="Times New Roman"/>
          <w:sz w:val="26"/>
          <w:szCs w:val="26"/>
        </w:rPr>
        <w:t xml:space="preserve"> о персональных данных все необходимые сведения или субъект не обладает правами доступа к запрашиваемой информации, то ему направляется мотивированный отказ.</w:t>
      </w:r>
      <w:r/>
    </w:p>
    <w:p>
      <w:pPr>
        <w:pStyle w:val="730"/>
        <w:ind w:firstLine="567"/>
        <w:jc w:val="both"/>
      </w:pPr>
      <w:r>
        <w:rPr>
          <w:rFonts w:ascii="Times New Roman" w:hAnsi="Times New Roman"/>
          <w:sz w:val="26"/>
          <w:szCs w:val="26"/>
        </w:rPr>
        <w:t xml:space="preserve">Право субъекта персональных данных на доступ к его персональным данным может быть ограничено в соответствии с </w:t>
      </w:r>
      <w:hyperlink r:id="rId46" w:tooltip="consultantplus://offline/ref=A40EB56B7EB51568E21F764F226D0562DB667D60FFA57FEAA1871CB8FB5FE7275ECA7441F9B5D0DAC8BC5701CD7ECDBF7E05687755265311M5GAI" w:history="1">
        <w:r>
          <w:rPr>
            <w:rFonts w:ascii="Times New Roman" w:hAnsi="Times New Roman"/>
            <w:sz w:val="26"/>
            <w:szCs w:val="26"/>
          </w:rPr>
          <w:t xml:space="preserve">ч. 8 ст. 14</w:t>
        </w:r>
      </w:hyperlink>
      <w:r>
        <w:rPr>
          <w:rFonts w:ascii="Times New Roman" w:hAnsi="Times New Roman"/>
          <w:sz w:val="26"/>
          <w:szCs w:val="26"/>
        </w:rPr>
        <w:t xml:space="preserve"> Закона, в том числе если доступ субъекта персональных данных к его персональным данным нарушает права и законные интересы третьих лиц.</w:t>
      </w:r>
      <w:r/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6.2.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</w:t>
      </w:r>
      <w:r>
        <w:rPr>
          <w:rFonts w:ascii="Times New Roman" w:hAnsi="Times New Roman"/>
          <w:sz w:val="26"/>
          <w:szCs w:val="26"/>
        </w:rPr>
        <w:t xml:space="preserve">ных, относящихся к этому субъекту персональных данных, с момента такого обращения или получения указанного запроса на период проверки, если блокирование персональных данных не нарушает права и законные интересы субъекта персональных данных или третьих лиц.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случае подтверждения факта неточности персональных данных Оператор на основании сведений, п</w:t>
      </w:r>
      <w:r>
        <w:rPr>
          <w:rFonts w:ascii="Times New Roman" w:hAnsi="Times New Roman"/>
          <w:sz w:val="26"/>
          <w:szCs w:val="26"/>
        </w:rPr>
        <w:t xml:space="preserve">редставленных субъектом персональных данных или его представителем либо Роскомнадзором,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6.3. В случае выявления неправомерной обработки персональных данных при обращении (запрос</w:t>
      </w:r>
      <w:r>
        <w:rPr>
          <w:rFonts w:ascii="Times New Roman" w:hAnsi="Times New Roman"/>
          <w:sz w:val="26"/>
          <w:szCs w:val="26"/>
        </w:rPr>
        <w:t xml:space="preserve">е)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данных, относящихся к этому субъекту персональных данных, с момента такого обращения или получения запроса.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6.4. При выявлени</w:t>
      </w:r>
      <w:r>
        <w:rPr>
          <w:rFonts w:ascii="Times New Roman" w:hAnsi="Times New Roman"/>
          <w:sz w:val="26"/>
          <w:szCs w:val="26"/>
        </w:rPr>
        <w:t xml:space="preserve">и Оператором, Роскомнадзором или иным заинтересованным лицом факта неправомерной или случайной передачи (предоставления, распространения) персональных данных (доступа к персональным данным), повлекшей нарушение прав субъектов персональных данных, Оператор: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течение 24 часов — уведомляет Роскомнадзор о произошедшем инциденте, предполагаемых причинах, повлекших нарушение прав субъектов персональных данных, предп</w:t>
      </w:r>
      <w:r>
        <w:rPr>
          <w:rFonts w:ascii="Times New Roman" w:hAnsi="Times New Roman"/>
          <w:sz w:val="26"/>
          <w:szCs w:val="26"/>
        </w:rPr>
        <w:t xml:space="preserve">олагаемом вреде, нанесенном правам субъектов персональных данных, и принятых мерах по устранению последствий инцидента, а также предоставляет сведения о лице, уполномоченном Оператором на взаимодействие с Роскомнадзором по вопросам, связанным с инцидентом;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течение 72 часов — уведомляет Роскомнадзор о результатах внутреннего расследования выявленного инцидента и предоставляет сведения о лицах, действия которых стали его причиной (при наличии).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6.5. Порядок уничтожения персональных данных Оператором.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6.5.1. Условия и сроки уничтожения персональных данных Оператором: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15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достижение цели обработки персональных данных либо утрата необходимости достигать эту цель — в течение 30 дней;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15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достижение максимальных сроков хранения документов, содержащих персональные данные — в течение 30 дней;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15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предоставление субъектом персональных данных (его представителем) подтверждения того, что персональные данные получены незаконно или не являются необходимыми для заявленной цели обработки — в течение семи рабочих дней;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15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отзыв субъектом персональных данных согласия на обработку его персональных данных, если их сохранение для цели их обработки более не требуется — в течение 30 дней.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6.5.2. При достижении цели обработки персональных данных, а также в случае отзыва субъектом персональных данных согласия на их обработку персональные данные подлежат уничтожению, если: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16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иное не предусмотрено договором, стороной которого, по которому является субъект персональных данных;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numPr>
          <w:ilvl w:val="0"/>
          <w:numId w:val="16"/>
        </w:numPr>
        <w:jc w:val="both"/>
      </w:pPr>
      <w:r>
        <w:rPr>
          <w:rFonts w:ascii="Times New Roman" w:hAnsi="Times New Roman"/>
          <w:sz w:val="26"/>
          <w:szCs w:val="26"/>
        </w:rPr>
        <w:t xml:space="preserve">Оператор не вправе осуществлять обработку без согласия субъекта персональных данных на основаниях, предусмотренных </w:t>
      </w:r>
      <w:hyperlink r:id="rId47" w:tooltip="consultantplus://offline/ref=A40EB56B7EB51568E21F764F226D0562DB667D60FFA57FEAA1871CB8FB5FE7274CCA2C4DF9B3CDD9CBA901508BM2G8I" w:history="1">
        <w:r>
          <w:rPr>
            <w:rFonts w:ascii="Times New Roman" w:hAnsi="Times New Roman"/>
            <w:sz w:val="26"/>
            <w:szCs w:val="26"/>
          </w:rPr>
          <w:t xml:space="preserve">Законом</w:t>
        </w:r>
      </w:hyperlink>
      <w:r>
        <w:rPr>
          <w:rFonts w:ascii="Times New Roman" w:hAnsi="Times New Roman"/>
          <w:sz w:val="26"/>
          <w:szCs w:val="26"/>
        </w:rPr>
        <w:t xml:space="preserve"> о персональных данных или иными федеральными законами;</w:t>
      </w:r>
      <w:r/>
    </w:p>
    <w:p>
      <w:pPr>
        <w:pStyle w:val="730"/>
        <w:numPr>
          <w:ilvl w:val="0"/>
          <w:numId w:val="16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иное не предусмотрено другим соглашением между Оператором и субъектом персональных данных.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6.5.3. Уничтожение персональных данных осуществляет комиссия, созданная приказом Руководителя Оператора.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6.5.4. Способы уничтожения персональных данных устанавливаются в локальных нормативных актах Оператора.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/>
      <w:bookmarkStart w:id="9" w:name="_Hlk162979104"/>
      <w:r/>
      <w:bookmarkEnd w:id="9"/>
      <w:r/>
      <w:r>
        <w:rPr>
          <w:rFonts w:ascii="Times New Roman" w:hAnsi="Times New Roman"/>
          <w:sz w:val="26"/>
          <w:szCs w:val="26"/>
        </w:rPr>
      </w:r>
    </w:p>
    <w:p>
      <w:pPr>
        <w:pStyle w:val="730"/>
        <w:ind w:left="567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7. Заключительные положения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left="567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7.1. Политика утверждена приказом Руководителя Оператора № 1-ПДн от 26.01.2026 и действует бессрочно до момента вступления в силу новой редакции Политики.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7.2. В случае изменения законодательства </w:t>
      </w:r>
      <w:bookmarkStart w:id="10" w:name="_Hlk155527565"/>
      <w:r>
        <w:rPr>
          <w:rFonts w:ascii="Times New Roman" w:hAnsi="Times New Roman"/>
          <w:sz w:val="26"/>
          <w:szCs w:val="26"/>
        </w:rPr>
        <w:t xml:space="preserve">Российской Федерации в области защиты персональных данных</w:t>
      </w:r>
      <w:bookmarkEnd w:id="10"/>
      <w:r>
        <w:rPr>
          <w:rFonts w:ascii="Times New Roman" w:hAnsi="Times New Roman"/>
          <w:sz w:val="26"/>
          <w:szCs w:val="26"/>
        </w:rPr>
        <w:t xml:space="preserve"> Оператор принимает новую редакцию Политики с учетом изменений. До этого момента Политика действует в части, не противоречащей действующему законодательству Российской Федерации.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7.3. </w:t>
      </w:r>
      <w:bookmarkStart w:id="11" w:name="_Hlk178871508"/>
      <w:r>
        <w:rPr>
          <w:rFonts w:ascii="Times New Roman" w:hAnsi="Times New Roman"/>
          <w:sz w:val="26"/>
          <w:szCs w:val="26"/>
        </w:rPr>
        <w:t xml:space="preserve">В целях связи с Оператором могут быть использованы следующие контактные данные: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тел.</w:t>
      </w:r>
      <w:bookmarkStart w:id="12" w:name="_Hlk178952993"/>
      <w:r>
        <w:rPr>
          <w:rFonts w:ascii="Times New Roman" w:hAnsi="Times New Roman"/>
          <w:sz w:val="26"/>
          <w:szCs w:val="26"/>
        </w:rPr>
        <w:t xml:space="preserve"> </w:t>
      </w:r>
      <w:bookmarkEnd w:id="12"/>
      <w:r>
        <w:rPr>
          <w:rFonts w:ascii="Times New Roman" w:hAnsi="Times New Roman"/>
          <w:sz w:val="26"/>
          <w:szCs w:val="26"/>
        </w:rPr>
        <w:t xml:space="preserve">+79108540213;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e</w:t>
      </w:r>
      <w:r>
        <w:rPr>
          <w:rFonts w:ascii="Times New Roman" w:hAnsi="Times New Roman"/>
          <w:sz w:val="26"/>
          <w:szCs w:val="26"/>
        </w:rPr>
        <w:t xml:space="preserve">-</w:t>
      </w:r>
      <w:r>
        <w:rPr>
          <w:rFonts w:ascii="Times New Roman" w:hAnsi="Times New Roman"/>
          <w:sz w:val="26"/>
          <w:szCs w:val="26"/>
          <w:lang w:val="en-US"/>
        </w:rPr>
        <w:t xml:space="preserve">mail</w:t>
      </w:r>
      <w:r>
        <w:rPr>
          <w:rFonts w:ascii="Times New Roman" w:hAnsi="Times New Roman"/>
          <w:sz w:val="26"/>
          <w:szCs w:val="26"/>
        </w:rPr>
        <w:t xml:space="preserve">: tambov@spravedlivo.ru;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567"/>
        <w:jc w:val="both"/>
        <w:rPr>
          <w:rFonts w:ascii="Times New Roman" w:hAnsi="Times New Roman"/>
          <w:sz w:val="26"/>
          <w:szCs w:val="26"/>
        </w:rPr>
      </w:pPr>
      <w:r/>
      <w:bookmarkStart w:id="13" w:name="_Hlk192694727"/>
      <w:r>
        <w:rPr>
          <w:rFonts w:ascii="Times New Roman" w:hAnsi="Times New Roman"/>
          <w:sz w:val="26"/>
          <w:szCs w:val="26"/>
        </w:rPr>
        <w:t xml:space="preserve">почтовый адрес: </w:t>
      </w:r>
      <w:bookmarkEnd w:id="11"/>
      <w:r/>
      <w:bookmarkEnd w:id="13"/>
      <w:r>
        <w:rPr>
          <w:rFonts w:ascii="Times New Roman" w:hAnsi="Times New Roman"/>
          <w:sz w:val="26"/>
          <w:szCs w:val="26"/>
        </w:rPr>
        <w:t xml:space="preserve">392000, Тамбовская область, г. Тамбов, ул. Базарная, д. 126.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/>
      <w:bookmarkStart w:id="15" w:name="_Hlk162979104_Копия_1"/>
      <w:r/>
      <w:bookmarkEnd w:id="15"/>
      <w:r/>
      <w:r>
        <w:rPr>
          <w:rFonts w:ascii="Times New Roman" w:hAnsi="Times New Roman"/>
          <w:sz w:val="26"/>
          <w:szCs w:val="26"/>
        </w:rPr>
      </w:r>
    </w:p>
    <w:p>
      <w:pPr>
        <w:pStyle w:val="73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Председатель Совета регионального отделения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Партии </w:t>
      </w:r>
      <w:r>
        <w:rPr>
          <w:rFonts w:ascii="Times New Roman" w:hAnsi="Times New Roman"/>
          <w:b/>
          <w:sz w:val="26"/>
          <w:szCs w:val="26"/>
        </w:rPr>
        <w:t xml:space="preserve">СПРАВЕДЛИВАЯ РОССИЯ </w:t>
      </w:r>
      <w:r>
        <w:rPr>
          <w:rFonts w:ascii="Times New Roman" w:hAnsi="Times New Roman"/>
          <w:sz w:val="26"/>
          <w:szCs w:val="26"/>
        </w:rPr>
      </w:r>
    </w:p>
    <w:p>
      <w:pPr>
        <w:pStyle w:val="730"/>
        <w:jc w:val="both"/>
        <w:tabs>
          <w:tab w:val="clear" w:pos="708" w:leader="none"/>
          <w:tab w:val="left" w:pos="8220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 w:val="0"/>
          <w:bCs w:val="0"/>
          <w:sz w:val="26"/>
          <w:szCs w:val="26"/>
        </w:rPr>
        <w:t xml:space="preserve">Тамбовской области </w:t>
        <w:tab/>
        <w:t xml:space="preserve">П.В. Плотников</w:t>
      </w:r>
      <w:r>
        <w:rPr>
          <w:rFonts w:ascii="Times New Roman" w:hAnsi="Times New Roman"/>
          <w:sz w:val="26"/>
          <w:szCs w:val="26"/>
        </w:rPr>
      </w:r>
    </w:p>
    <w:p>
      <w:pPr>
        <w:pStyle w:val="712"/>
        <w:ind w:left="426"/>
        <w:rPr>
          <w:rFonts w:ascii="Times New Roman" w:hAnsi="Times New Roman"/>
          <w:i/>
          <w:sz w:val="26"/>
          <w:szCs w:val="26"/>
        </w:rPr>
      </w:pPr>
      <w:r>
        <w:rPr>
          <w:i/>
          <w:sz w:val="26"/>
          <w:szCs w:val="26"/>
        </w:rPr>
      </w:r>
      <w:r>
        <w:rPr>
          <w:rFonts w:ascii="Times New Roman" w:hAnsi="Times New Roman"/>
          <w:i/>
          <w:sz w:val="26"/>
          <w:szCs w:val="26"/>
        </w:rPr>
      </w:r>
    </w:p>
    <w:sectPr>
      <w:footerReference w:type="default" r:id="rId9"/>
      <w:footerReference w:type="even" r:id="rId10"/>
      <w:footerReference w:type="first" r:id="rId11"/>
      <w:footnotePr/>
      <w:endnotePr/>
      <w:type w:val="nextPage"/>
      <w:pgSz w:w="11906" w:h="16838" w:orient="portrait"/>
      <w:pgMar w:top="567" w:right="566" w:bottom="1134" w:left="1134" w:header="0" w:footer="708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mbol">
    <w:panose1 w:val="05010000000000000000"/>
  </w:font>
  <w:font w:name="Georgia">
    <w:panose1 w:val="02040502050405020303"/>
  </w:font>
  <w:font w:name="DejaVu Sans;Times New Roman">
    <w:panose1 w:val="020B0603030804020204"/>
  </w:font>
  <w:font w:name="Tahoma">
    <w:panose1 w:val="020B0604030504040204"/>
  </w:font>
  <w:font w:name="Source Han Sans CN">
    <w:panose1 w:val="020B0604030504040204"/>
  </w:font>
  <w:font w:name="Wingdings">
    <w:panose1 w:val="05010000000000000000"/>
  </w:font>
  <w:font w:name="NotoSans NF">
    <w:panose1 w:val="020B06040305040402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396353047"/>
      <w:docPartObj>
        <w:docPartGallery w:val="Page Numbers (Bottom of Page)"/>
        <w:docPartUnique w:val="true"/>
      </w:docPartObj>
      <w:rPr/>
    </w:sdtPr>
    <w:sdtContent>
      <w:p>
        <w:pPr>
          <w:pStyle w:val="734"/>
          <w:jc w:val="right"/>
          <w:rPr>
            <w:sz w:val="20"/>
          </w:rPr>
        </w:pPr>
        <w:r>
          <w:rPr>
            <w:sz w:val="20"/>
          </w:rPr>
          <w:fldChar w:fldCharType="begin"/>
        </w:r>
        <w:r>
          <w:rPr>
            <w:sz w:val="20"/>
          </w:rPr>
          <w:instrText xml:space="preserve"> PAGE </w:instrText>
        </w:r>
        <w:r>
          <w:rPr>
            <w:sz w:val="20"/>
          </w:rPr>
          <w:fldChar w:fldCharType="separate"/>
        </w:r>
        <w:r>
          <w:rPr>
            <w:sz w:val="20"/>
          </w:rPr>
          <w:t xml:space="preserve">11</w:t>
        </w:r>
        <w:r>
          <w:rPr>
            <w:sz w:val="20"/>
          </w:rPr>
          <w:fldChar w:fldCharType="end"/>
        </w:r>
        <w:r>
          <w:rPr>
            <w:sz w:val="20"/>
          </w:rPr>
        </w:r>
      </w:p>
    </w:sdtContent>
  </w:sdt>
  <w:p>
    <w:pPr>
      <w:pStyle w:val="734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4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396353047"/>
      <w:docPartObj>
        <w:docPartGallery w:val="Page Numbers (Bottom of Page)"/>
        <w:docPartUnique w:val="true"/>
      </w:docPartObj>
      <w:rPr/>
    </w:sdtPr>
    <w:sdtContent>
      <w:p>
        <w:pPr>
          <w:pStyle w:val="734"/>
          <w:jc w:val="right"/>
          <w:rPr>
            <w:sz w:val="20"/>
          </w:rPr>
        </w:pPr>
        <w:r>
          <w:rPr>
            <w:sz w:val="20"/>
          </w:rPr>
          <w:fldChar w:fldCharType="begin"/>
        </w:r>
        <w:r>
          <w:rPr>
            <w:sz w:val="20"/>
          </w:rPr>
          <w:instrText xml:space="preserve"> PAGE </w:instrText>
        </w:r>
        <w:r>
          <w:rPr>
            <w:sz w:val="20"/>
          </w:rPr>
          <w:fldChar w:fldCharType="separate"/>
        </w:r>
        <w:r>
          <w:rPr>
            <w:sz w:val="20"/>
          </w:rPr>
          <w:t xml:space="preserve">11</w:t>
        </w:r>
        <w:r>
          <w:rPr>
            <w:sz w:val="20"/>
          </w:rPr>
          <w:fldChar w:fldCharType="end"/>
        </w:r>
        <w:r>
          <w:rPr>
            <w:sz w:val="20"/>
          </w:rPr>
        </w:r>
      </w:p>
    </w:sdtContent>
  </w:sdt>
  <w:p>
    <w:pPr>
      <w:pStyle w:val="73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647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36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87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807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2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247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967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8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407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7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 w:val="true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13">
    <w:name w:val="No List"/>
    <w:uiPriority w:val="99"/>
    <w:semiHidden/>
    <w:unhideWhenUsed/>
  </w:style>
  <w:style w:type="paragraph" w:styleId="14">
    <w:name w:val="Heading 1"/>
    <w:basedOn w:val="712"/>
    <w:next w:val="712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713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712"/>
    <w:next w:val="712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713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712"/>
    <w:next w:val="712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713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712"/>
    <w:next w:val="712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713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712"/>
    <w:next w:val="712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713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712"/>
    <w:next w:val="712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713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712"/>
    <w:next w:val="712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713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712"/>
    <w:next w:val="712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713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712"/>
    <w:next w:val="712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713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712"/>
    <w:next w:val="712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713"/>
    <w:link w:val="35"/>
    <w:uiPriority w:val="10"/>
    <w:rPr>
      <w:sz w:val="48"/>
      <w:szCs w:val="48"/>
    </w:rPr>
  </w:style>
  <w:style w:type="paragraph" w:styleId="37">
    <w:name w:val="Subtitle"/>
    <w:basedOn w:val="712"/>
    <w:next w:val="712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713"/>
    <w:link w:val="37"/>
    <w:uiPriority w:val="11"/>
    <w:rPr>
      <w:sz w:val="24"/>
      <w:szCs w:val="24"/>
    </w:rPr>
  </w:style>
  <w:style w:type="paragraph" w:styleId="39">
    <w:name w:val="Quote"/>
    <w:basedOn w:val="712"/>
    <w:next w:val="712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712"/>
    <w:next w:val="712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713"/>
    <w:link w:val="733"/>
    <w:uiPriority w:val="99"/>
  </w:style>
  <w:style w:type="character" w:styleId="46">
    <w:name w:val="Footer Char"/>
    <w:basedOn w:val="713"/>
    <w:link w:val="734"/>
    <w:uiPriority w:val="99"/>
  </w:style>
  <w:style w:type="character" w:styleId="48">
    <w:name w:val="Caption Char"/>
    <w:basedOn w:val="713"/>
    <w:link w:val="723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73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7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7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7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712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713"/>
    <w:uiPriority w:val="99"/>
    <w:unhideWhenUsed/>
    <w:rPr>
      <w:vertAlign w:val="superscript"/>
    </w:rPr>
  </w:style>
  <w:style w:type="paragraph" w:styleId="179">
    <w:name w:val="endnote text"/>
    <w:basedOn w:val="712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713"/>
    <w:uiPriority w:val="99"/>
    <w:semiHidden/>
    <w:unhideWhenUsed/>
    <w:rPr>
      <w:vertAlign w:val="superscript"/>
    </w:rPr>
  </w:style>
  <w:style w:type="paragraph" w:styleId="182">
    <w:name w:val="toc 1"/>
    <w:basedOn w:val="712"/>
    <w:next w:val="712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712"/>
    <w:next w:val="712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712"/>
    <w:next w:val="712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712"/>
    <w:next w:val="712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712"/>
    <w:next w:val="712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712"/>
    <w:next w:val="712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712"/>
    <w:next w:val="712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712"/>
    <w:next w:val="712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712"/>
    <w:next w:val="712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712"/>
    <w:next w:val="712"/>
    <w:uiPriority w:val="99"/>
    <w:unhideWhenUsed/>
    <w:pPr>
      <w:spacing w:after="0" w:afterAutospacing="0"/>
    </w:pPr>
  </w:style>
  <w:style w:type="paragraph" w:styleId="712" w:default="1">
    <w:name w:val="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character" w:styleId="713" w:default="1">
    <w:name w:val="Default Paragraph Font"/>
    <w:uiPriority w:val="1"/>
    <w:semiHidden/>
    <w:unhideWhenUsed/>
    <w:qFormat/>
  </w:style>
  <w:style w:type="character" w:styleId="714">
    <w:name w:val="Strong"/>
    <w:qFormat/>
    <w:rPr>
      <w:b/>
      <w:bCs/>
    </w:rPr>
  </w:style>
  <w:style w:type="character" w:styleId="715" w:customStyle="1">
    <w:name w:val="Верхний колонтитул Знак"/>
    <w:basedOn w:val="713"/>
    <w:uiPriority w:val="99"/>
    <w:qFormat/>
    <w:rPr>
      <w:rFonts w:ascii="Times New Roman" w:hAnsi="Times New Roman" w:eastAsia="Times New Roman"/>
      <w:sz w:val="24"/>
      <w:szCs w:val="24"/>
    </w:rPr>
  </w:style>
  <w:style w:type="character" w:styleId="716" w:customStyle="1">
    <w:name w:val="Нижний колонтитул Знак"/>
    <w:basedOn w:val="713"/>
    <w:uiPriority w:val="99"/>
    <w:qFormat/>
    <w:rPr>
      <w:rFonts w:ascii="Times New Roman" w:hAnsi="Times New Roman" w:eastAsia="Times New Roman"/>
      <w:sz w:val="24"/>
      <w:szCs w:val="24"/>
    </w:rPr>
  </w:style>
  <w:style w:type="character" w:styleId="717">
    <w:name w:val="Hyperlink"/>
    <w:rPr>
      <w:color w:val="000080"/>
      <w:u w:val="single"/>
    </w:rPr>
  </w:style>
  <w:style w:type="character" w:styleId="718">
    <w:name w:val="Hyperlink1"/>
    <w:qFormat/>
    <w:rPr>
      <w:color w:val="000080"/>
      <w:u w:val="single"/>
    </w:rPr>
  </w:style>
  <w:style w:type="character" w:styleId="719">
    <w:name w:val="WW-Hyperlink"/>
    <w:qFormat/>
    <w:rPr>
      <w:color w:val="000080"/>
      <w:u w:val="single"/>
    </w:rPr>
  </w:style>
  <w:style w:type="paragraph" w:styleId="720">
    <w:name w:val="Заголовок"/>
    <w:basedOn w:val="712"/>
    <w:next w:val="721"/>
    <w:qFormat/>
    <w:pPr>
      <w:keepNext/>
      <w:spacing w:before="240" w:after="120"/>
    </w:pPr>
    <w:rPr>
      <w:rFonts w:ascii="Times New Roman" w:hAnsi="Times New Roman" w:eastAsia="Source Han Sans CN" w:cs="NotoSans NF"/>
      <w:sz w:val="28"/>
      <w:szCs w:val="28"/>
    </w:rPr>
  </w:style>
  <w:style w:type="paragraph" w:styleId="721">
    <w:name w:val="Body Text"/>
    <w:basedOn w:val="712"/>
    <w:pPr>
      <w:spacing w:before="0" w:after="140" w:line="276" w:lineRule="auto"/>
    </w:pPr>
  </w:style>
  <w:style w:type="paragraph" w:styleId="722">
    <w:name w:val="List"/>
    <w:basedOn w:val="721"/>
    <w:rPr>
      <w:rFonts w:ascii="Times New Roman" w:hAnsi="Times New Roman" w:cs="NotoSans NF"/>
    </w:rPr>
  </w:style>
  <w:style w:type="paragraph" w:styleId="723">
    <w:name w:val="Caption"/>
    <w:basedOn w:val="712"/>
    <w:qFormat/>
    <w:pPr>
      <w:spacing w:before="120" w:after="120"/>
      <w:suppressLineNumbers/>
    </w:pPr>
    <w:rPr>
      <w:rFonts w:ascii="Times New Roman" w:hAnsi="Times New Roman" w:cs="NotoSans NF"/>
      <w:i/>
      <w:iCs/>
      <w:sz w:val="28"/>
      <w:szCs w:val="24"/>
    </w:rPr>
  </w:style>
  <w:style w:type="paragraph" w:styleId="724">
    <w:name w:val="Указатель"/>
    <w:basedOn w:val="712"/>
    <w:qFormat/>
    <w:pPr>
      <w:suppressLineNumbers/>
    </w:pPr>
    <w:rPr>
      <w:rFonts w:ascii="Times New Roman" w:hAnsi="Times New Roman" w:cs="NotoSans NF"/>
    </w:rPr>
  </w:style>
  <w:style w:type="paragraph" w:styleId="725">
    <w:name w:val="Заголовок (user)"/>
    <w:basedOn w:val="712"/>
    <w:next w:val="721"/>
    <w:qFormat/>
    <w:pPr>
      <w:keepNext/>
      <w:spacing w:before="240" w:after="120"/>
    </w:pPr>
    <w:rPr>
      <w:rFonts w:ascii="Times New Roman" w:hAnsi="Times New Roman" w:eastAsia="Source Han Sans CN" w:cs="NotoSans NF"/>
      <w:sz w:val="28"/>
      <w:szCs w:val="28"/>
    </w:rPr>
  </w:style>
  <w:style w:type="paragraph" w:styleId="726">
    <w:name w:val="Указатель (user)"/>
    <w:basedOn w:val="712"/>
    <w:qFormat/>
    <w:pPr>
      <w:suppressLineNumbers/>
    </w:pPr>
    <w:rPr>
      <w:rFonts w:ascii="Times New Roman" w:hAnsi="Times New Roman" w:cs="NotoSans NF"/>
    </w:rPr>
  </w:style>
  <w:style w:type="paragraph" w:styleId="727">
    <w:name w:val="List Paragraph"/>
    <w:basedOn w:val="712"/>
    <w:uiPriority w:val="34"/>
    <w:qFormat/>
    <w:pPr>
      <w:contextualSpacing/>
      <w:ind w:left="720"/>
      <w:spacing w:before="0" w:after="0"/>
    </w:pPr>
  </w:style>
  <w:style w:type="paragraph" w:styleId="728">
    <w:name w:val="Balloon Text"/>
    <w:basedOn w:val="712"/>
    <w:semiHidden/>
    <w:qFormat/>
    <w:rPr>
      <w:rFonts w:ascii="Tahoma" w:hAnsi="Tahoma" w:cs="Tahoma"/>
      <w:sz w:val="16"/>
      <w:szCs w:val="16"/>
    </w:rPr>
  </w:style>
  <w:style w:type="paragraph" w:styleId="729" w:customStyle="1">
    <w:name w:val="ConsPlusNormal"/>
    <w:qFormat/>
    <w:pPr>
      <w:jc w:val="left"/>
      <w:spacing w:before="0" w:after="0"/>
      <w:widowControl w:val="off"/>
    </w:pPr>
    <w:rPr>
      <w:rFonts w:ascii="Calibri" w:hAnsi="Calibri" w:eastAsia="Times New Roman" w:cs="Calibri"/>
      <w:color w:val="auto"/>
      <w:sz w:val="22"/>
      <w:szCs w:val="22"/>
      <w:lang w:val="ru-RU" w:eastAsia="ru-RU" w:bidi="ar-SA"/>
    </w:rPr>
  </w:style>
  <w:style w:type="paragraph" w:styleId="730">
    <w:name w:val="No Spacing"/>
    <w:uiPriority w:val="1"/>
    <w:qFormat/>
    <w:pPr>
      <w:jc w:val="left"/>
      <w:spacing w:before="0" w:after="0"/>
      <w:widowControl/>
    </w:pPr>
    <w:rPr>
      <w:rFonts w:ascii="Calibri" w:hAnsi="Calibri" w:eastAsia="Calibri" w:cs="Times New Roman"/>
      <w:color w:val="auto"/>
      <w:sz w:val="22"/>
      <w:szCs w:val="22"/>
      <w:lang w:val="ru-RU" w:eastAsia="en-US" w:bidi="ar-SA"/>
    </w:rPr>
  </w:style>
  <w:style w:type="paragraph" w:styleId="731">
    <w:name w:val="Колонтитулы (user)"/>
    <w:basedOn w:val="712"/>
    <w:qFormat/>
  </w:style>
  <w:style w:type="paragraph" w:styleId="732">
    <w:name w:val="Колонтитулы"/>
    <w:basedOn w:val="712"/>
    <w:qFormat/>
  </w:style>
  <w:style w:type="paragraph" w:styleId="733">
    <w:name w:val="Header"/>
    <w:basedOn w:val="712"/>
    <w:link w:val="715"/>
    <w:uiPriority w:val="99"/>
    <w:unhideWhenUsed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734">
    <w:name w:val="Footer"/>
    <w:basedOn w:val="712"/>
    <w:link w:val="716"/>
    <w:uiPriority w:val="99"/>
    <w:unhideWhenUsed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735">
    <w:name w:val="Standard"/>
    <w:qFormat/>
    <w:pPr>
      <w:jc w:val="left"/>
      <w:spacing w:before="0" w:after="160" w:line="252" w:lineRule="auto"/>
      <w:widowControl/>
    </w:pPr>
    <w:rPr>
      <w:rFonts w:ascii="Calibri" w:hAnsi="Calibri" w:eastAsia="Calibri" w:cs="DejaVu Sans;Times New Roman"/>
      <w:color w:val="00000a"/>
      <w:sz w:val="22"/>
      <w:szCs w:val="22"/>
      <w:lang w:val="ru-RU" w:eastAsia="zh-CN" w:bidi="ar-SA"/>
    </w:rPr>
  </w:style>
  <w:style w:type="paragraph" w:styleId="736">
    <w:name w:val="Heading 11"/>
    <w:basedOn w:val="735"/>
    <w:qFormat/>
    <w:pPr>
      <w:ind w:left="0" w:right="0" w:firstLine="0"/>
      <w:jc w:val="center"/>
      <w:keepNext/>
      <w:widowControl/>
    </w:pPr>
    <w:rPr>
      <w:rFonts w:cs="Times New Roman"/>
      <w:b/>
      <w:sz w:val="32"/>
      <w:szCs w:val="20"/>
      <w:lang w:val="ru-RU" w:bidi="ar-SA"/>
    </w:rPr>
  </w:style>
  <w:style w:type="numbering" w:styleId="737" w:default="1">
    <w:name w:val="Без списка (user)"/>
    <w:uiPriority w:val="99"/>
    <w:semiHidden/>
    <w:unhideWhenUsed/>
    <w:qFormat/>
  </w:style>
  <w:style w:type="table" w:styleId="738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image" Target="media/image1.jpg"/><Relationship Id="rId13" Type="http://schemas.openxmlformats.org/officeDocument/2006/relationships/hyperlink" Target="consultantplus://offline/ref=A40EB56B7EB51568E21F764F226D0562DB667D60FFA57FEAA1871CB8FB5FE7275ECA7441F9B5D0DFCDBC5701CD7ECDBF7E05687755265311M5GAI" TargetMode="External"/><Relationship Id="rId14" Type="http://schemas.openxmlformats.org/officeDocument/2006/relationships/hyperlink" Target="consultantplus://offline/ref=A40EB56B7EB51568E21F764F226D0562DB667D60FFA57FEAA1871CB8FB5FE7274CCA2C4DF9B3CDD9CBA901508BM2G8I" TargetMode="External"/><Relationship Id="rId15" Type="http://schemas.openxmlformats.org/officeDocument/2006/relationships/hyperlink" Target="consultantplus://offline/ref=A40EB56B7EB51568E21F764F226D0562DB667D60FFA57FEAA1871CB8FB5FE7274CCA2C4DF9B3CDD9CBA901508BM2G8I" TargetMode="External"/><Relationship Id="rId16" Type="http://schemas.openxmlformats.org/officeDocument/2006/relationships/hyperlink" Target="consultantplus://offline/ref=A40EB56B7EB51568E21F764F226D0562DB667D60FFA57FEAA1871CB8FB5FE7275ECA7441F9B5D1D1CDBC5701CD7ECDBF7E05687755265311M5GAI" TargetMode="External"/><Relationship Id="rId17" Type="http://schemas.openxmlformats.org/officeDocument/2006/relationships/hyperlink" Target="consultantplus://offline/ref=A40EB56B7EB51568E21F764F226D0562DB667D60FFA57FEAA1871CB8FB5FE7274CCA2C4DF9B3CDD9CBA901508BM2G8I" TargetMode="External"/><Relationship Id="rId18" Type="http://schemas.openxmlformats.org/officeDocument/2006/relationships/hyperlink" Target="consultantplus://offline/ref=A40EB56B7EB51568E21F764F226D0562DB667D60FFA57FEAA1871CB8FB5FE7274CCA2C4DF9B3CDD9CBA901508BM2G8I" TargetMode="External"/><Relationship Id="rId19" Type="http://schemas.openxmlformats.org/officeDocument/2006/relationships/hyperlink" Target="consultantplus://offline/ref=A40EB56B7EB51568E21F764F226D0562DB667D60FFA57FEAA1871CB8FB5FE7275ECA7441F9B5D2D1CABC5701CD7ECDBF7E05687755265311M5GAI" TargetMode="External"/><Relationship Id="rId20" Type="http://schemas.openxmlformats.org/officeDocument/2006/relationships/hyperlink" Target="consultantplus://offline/ref=A40EB56B7EB51568E21F764F226D0562DB667D60FFA57FEAA1871CB8FB5FE7275ECA7441F9B5D0DAC8BC5701CD7ECDBF7E05687755265311M5GAI" TargetMode="External"/><Relationship Id="rId21" Type="http://schemas.openxmlformats.org/officeDocument/2006/relationships/hyperlink" Target="consultantplus://offline/ref=A40EB56B7EB51568E21F764F226D0562DB667D60FFA57FEAA1871CB8FB5FE7275ECA7441F9B5D0DBC9BC5701CD7ECDBF7E05687755265311M5GAI" TargetMode="External"/><Relationship Id="rId22" Type="http://schemas.openxmlformats.org/officeDocument/2006/relationships/hyperlink" Target="consultantplus://offline/ref=A40EB56B7EB51568E21F764F226D0562DB667D60FFA57FEAA1871CB8FB5FE7275ECA7441F9B5D0DBCDBC5701CD7ECDBF7E05687755265311M5GAI" TargetMode="External"/><Relationship Id="rId23" Type="http://schemas.openxmlformats.org/officeDocument/2006/relationships/hyperlink" Target="consultantplus://offline/ref=A40EB56B7EB51568E21F764F226D0562DB667D60FFA57FEAA1871CB8FB5FE7274CCA2C4DF9B3CDD9CBA901508BM2G8I" TargetMode="External"/><Relationship Id="rId24" Type="http://schemas.openxmlformats.org/officeDocument/2006/relationships/hyperlink" Target="consultantplus://offline/ref=A40EB56B7EB51568E21F764F226D0562DB617767FBA17FEAA1871CB8FB5FE7275ECA7441F9B5D3DACDBC5701CD7ECDBF7E05687755265311M5GAI" TargetMode="External"/><Relationship Id="rId25" Type="http://schemas.openxmlformats.org/officeDocument/2006/relationships/hyperlink" Target="consultantplus://offline/ref=A40EB56B7EB51568E21F764F226D0562DD6D7367F4F228E8F0D212BDF30FBD3748837946E7B5D5C7CFB701M5G3I" TargetMode="External"/><Relationship Id="rId26" Type="http://schemas.openxmlformats.org/officeDocument/2006/relationships/hyperlink" Target="consultantplus://offline/ref=A40EB56B7EB51568E21F764F226D0562DB667C66F8A57FEAA1871CB8FB5FE7274CCA2C4DF9B3CDD9CBA901508BM2G8I" TargetMode="External"/><Relationship Id="rId27" Type="http://schemas.openxmlformats.org/officeDocument/2006/relationships/hyperlink" Target="consultantplus://offline/ref=A40EB56B7EB51568E21F764F226D0562DB647D60FBA47FEAA1871CB8FB5FE7274CCA2C4DF9B3CDD9CBA901508BM2G8I" TargetMode="External"/><Relationship Id="rId28" Type="http://schemas.openxmlformats.org/officeDocument/2006/relationships/hyperlink" Target="consultantplus://offline/ref=A40EB56B7EB51568E21F764F226D0562DB617C63F9A07FEAA1871CB8FB5FE7274CCA2C4DF9B3CDD9CBA901508BM2G8I" TargetMode="External"/><Relationship Id="rId29" Type="http://schemas.openxmlformats.org/officeDocument/2006/relationships/hyperlink" Target="consultantplus://offline/ref=A40EB56B7EB51568E21F764F226D0562DB677562FAA67FEAA1871CB8FB5FE7274CCA2C4DF9B3CDD9CBA901508BM2G8I" TargetMode="External"/><Relationship Id="rId30" Type="http://schemas.openxmlformats.org/officeDocument/2006/relationships/hyperlink" Target="consultantplus://offline/ref=A40EB56B7EB51568E21F764F226D0562DB617661F9A77FEAA1871CB8FB5FE7274CCA2C4DF9B3CDD9CBA901508BM2G8I" TargetMode="External"/><Relationship Id="rId31" Type="http://schemas.openxmlformats.org/officeDocument/2006/relationships/hyperlink" Target="consultantplus://offline/ref=4B1AA24D5380655912E1FD663DD0814500FBE1B2D53546F83D03A09CB83C494FA2C971DB1BF6C3AEB0BA7AD0A6T8g8G" TargetMode="External"/><Relationship Id="rId32" Type="http://schemas.openxmlformats.org/officeDocument/2006/relationships/hyperlink" Target="consultantplus://offline/ref=A40EB56B7EB51568E21F764F226D0562DB667D60FFA57FEAA1871CB8FB5FE7275ECA7441F9B5D1DEC5BC5701CD7ECDBF7E05687755265311M5GAI" TargetMode="External"/><Relationship Id="rId33" Type="http://schemas.openxmlformats.org/officeDocument/2006/relationships/hyperlink" Target="consultantplus://offline/ref=A40EB56B7EB51568E21F764F226D0562DB667D60FFA57FEAA1871CB8FB5FE7275ECA7441F9B5D3D1CFBC5701CD7ECDBF7E05687755265311M5GAI" TargetMode="External"/><Relationship Id="rId34" Type="http://schemas.openxmlformats.org/officeDocument/2006/relationships/hyperlink" Target="consultantplus://offline/ref=A40EB56B7EB51568E21F764F226D0562DB667D60FFA57FEAA1871CB8FB5FE7275ECA7441F9B5D1DCCABC5701CD7ECDBF7E05687755265311M5GAI" TargetMode="External"/><Relationship Id="rId35" Type="http://schemas.openxmlformats.org/officeDocument/2006/relationships/hyperlink" Target="consultantplus://offline/ref=A40EB56B7EB51568E21F764F226D0562DC6D7664F7A37FEAA1871CB8FB5FE7275ECA7441F9B5D3D8CFBC5701CD7ECDBF7E05687755265311M5GAI" TargetMode="External"/><Relationship Id="rId36" Type="http://schemas.openxmlformats.org/officeDocument/2006/relationships/hyperlink" Target="consultantplus://offline/ref=A40EB56B7EB51568E21F764F226D0562DB677663FAA17FEAA1871CB8FB5FE7274CCA2C4DF9B3CDD9CBA901508BM2G8I" TargetMode="External"/><Relationship Id="rId37" Type="http://schemas.openxmlformats.org/officeDocument/2006/relationships/hyperlink" Target="consultantplus://offline/ref=A40EB56B7EB51568E21F764F226D0562DC617162FDA47FEAA1871CB8FB5FE7275ECA7441F9B5D3D8CDBC5701CD7ECDBF7E05687755265311M5GAI" TargetMode="External"/><Relationship Id="rId38" Type="http://schemas.openxmlformats.org/officeDocument/2006/relationships/hyperlink" Target="consultantplus://offline/ref=A40EB56B7EB51568E21F764F226D0562DB667D60FFA57FEAA1871CB8FB5FE7274CCA2C4DF9B3CDD9CBA901508BM2G8I" TargetMode="External"/><Relationship Id="rId39" Type="http://schemas.openxmlformats.org/officeDocument/2006/relationships/hyperlink" Target="consultantplus://offline/ref=A40EB56B7EB51568E21F764F226D0562DB667D60FFA57FEAA1871CB8FB5FE7274CCA2C4DF9B3CDD9CBA901508BM2G8I" TargetMode="External"/><Relationship Id="rId40" Type="http://schemas.openxmlformats.org/officeDocument/2006/relationships/hyperlink" Target="consultantplus://offline/ref=A40EB56B7EB51568E21F764F226D0562DB667D60FFA57FEAA1871CB8FB5FE7274CCA2C4DF9B3CDD9CBA901508BM2G8I" TargetMode="External"/><Relationship Id="rId41" Type="http://schemas.openxmlformats.org/officeDocument/2006/relationships/hyperlink" Target="consultantplus://offline/ref=A40EB56B7EB51568E21F764F226D0562DB667D60FFA57FEAA1871CB8FB5FE7275ECA7441FDBE878889E20E508F35C0B966196873M4G8I" TargetMode="External"/><Relationship Id="rId42" Type="http://schemas.openxmlformats.org/officeDocument/2006/relationships/hyperlink" Target="consultantplus://offline/ref=A40EB56B7EB51568E21F764F226D0562DB667D60FFA57FEAA1871CB8FB5FE7275ECA7441F9B5D0DBC9BC5701CD7ECDBF7E05687755265311M5GAI" TargetMode="External"/><Relationship Id="rId43" Type="http://schemas.openxmlformats.org/officeDocument/2006/relationships/hyperlink" Target="consultantplus://offline/ref=A40EB56B7EB51568E21F764F226D0562DB66716AF7A37FEAA1871CB8FB5FE7275ECA7441F9B5D1D8C4BC5701CD7ECDBF7E05687755265311M5GAI" TargetMode="External"/><Relationship Id="rId44" Type="http://schemas.openxmlformats.org/officeDocument/2006/relationships/hyperlink" Target="consultantplus://offline/ref=A40EB56B7EB51568E21F764F226D0562DB667D60FFA57FEAA1871CB8FB5FE7275ECA7441F9B5D0DBC9BC5701CD7ECDBF7E05687755265311M5GAI" TargetMode="External"/><Relationship Id="rId45" Type="http://schemas.openxmlformats.org/officeDocument/2006/relationships/hyperlink" Target="consultantplus://offline/ref=A40EB56B7EB51568E21F764F226D0562DB667D60FFA57FEAA1871CB8FB5FE7275ECA7441F9B5D0DBCDBC5701CD7ECDBF7E05687755265311M5GAI" TargetMode="External"/><Relationship Id="rId46" Type="http://schemas.openxmlformats.org/officeDocument/2006/relationships/hyperlink" Target="consultantplus://offline/ref=A40EB56B7EB51568E21F764F226D0562DB667D60FFA57FEAA1871CB8FB5FE7275ECA7441F9B5D0DAC8BC5701CD7ECDBF7E05687755265311M5GAI" TargetMode="External"/><Relationship Id="rId47" Type="http://schemas.openxmlformats.org/officeDocument/2006/relationships/hyperlink" Target="consultantplus://offline/ref=A40EB56B7EB51568E21F764F226D0562DB667D60FFA57FEAA1871CB8FB5FE7274CCA2C4DF9B3CDD9CBA901508BM2G8I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r7-office/2025.3.2.1000</Application>
  <Company>ISM_ZAO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dc:language>ru-RU</dc:language>
  <cp:lastModifiedBy>Кутов Вячеслав Васильевич</cp:lastModifiedBy>
  <cp:revision>19</cp:revision>
  <dcterms:created xsi:type="dcterms:W3CDTF">2025-10-28T14:48:00Z</dcterms:created>
  <dcterms:modified xsi:type="dcterms:W3CDTF">2026-02-02T15:37:11Z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